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МИНИСТЕРСТВО ОБРАЗОВАНИЯ И НАУКИ РОССИЙСКОЙ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ФЕДЕРАЦИИ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Федеральное государственное образовательное бюджетное учреждение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высшего профессионального образования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 xml:space="preserve">«ТЮМЕНСКИЙ ГОСУДАРСТВЕННЫЙ 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НЕФТЕГАЗОВЫЙ УНИВЕРСИТЕТ»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Институт транспорта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Кафедра «Сервис автомобилей и технологических машин»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Pr="00DA6F77" w:rsidRDefault="00EE233E" w:rsidP="00EE233E">
      <w:pPr>
        <w:spacing w:line="360" w:lineRule="auto"/>
        <w:jc w:val="center"/>
        <w:rPr>
          <w:b/>
          <w:szCs w:val="28"/>
        </w:rPr>
      </w:pPr>
      <w:r w:rsidRPr="00DA6F77">
        <w:rPr>
          <w:b/>
          <w:szCs w:val="28"/>
        </w:rPr>
        <w:t>КОНТРОЛЬНАЯ РАБОТА</w:t>
      </w:r>
    </w:p>
    <w:p w:rsidR="00DA6F77" w:rsidRDefault="00DA6F77" w:rsidP="00EE233E">
      <w:pPr>
        <w:spacing w:line="360" w:lineRule="auto"/>
        <w:jc w:val="center"/>
        <w:rPr>
          <w:szCs w:val="28"/>
        </w:rPr>
      </w:pP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По дисциплине: «Исследование операций и моделирование ТТС»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>На тему: «Лизинг как метод обновления технических систем»</w:t>
      </w:r>
    </w:p>
    <w:p w:rsidR="00EE233E" w:rsidRPr="00EE233E" w:rsidRDefault="00EE233E" w:rsidP="00EE233E">
      <w:pPr>
        <w:spacing w:line="360" w:lineRule="auto"/>
        <w:jc w:val="center"/>
        <w:rPr>
          <w:szCs w:val="28"/>
        </w:rPr>
      </w:pPr>
      <w:r w:rsidRPr="00EE233E">
        <w:rPr>
          <w:szCs w:val="28"/>
        </w:rPr>
        <w:t xml:space="preserve">Вариант </w:t>
      </w:r>
      <w:r>
        <w:rPr>
          <w:szCs w:val="28"/>
        </w:rPr>
        <w:t>5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Pr="00EE233E" w:rsidRDefault="00EE233E" w:rsidP="00EE233E">
      <w:pPr>
        <w:spacing w:line="360" w:lineRule="auto"/>
        <w:rPr>
          <w:szCs w:val="28"/>
        </w:rPr>
      </w:pPr>
      <w:r w:rsidRPr="00EE233E">
        <w:rPr>
          <w:szCs w:val="28"/>
        </w:rPr>
        <w:t>Выполнил:</w:t>
      </w:r>
    </w:p>
    <w:p w:rsidR="00EE233E" w:rsidRPr="00EE233E" w:rsidRDefault="00EE233E" w:rsidP="00EE233E">
      <w:pPr>
        <w:spacing w:line="360" w:lineRule="auto"/>
        <w:rPr>
          <w:szCs w:val="28"/>
        </w:rPr>
      </w:pPr>
      <w:r w:rsidRPr="00EE233E">
        <w:rPr>
          <w:szCs w:val="28"/>
        </w:rPr>
        <w:t>Студент группы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EE233E" w:rsidRPr="00EE233E" w:rsidRDefault="00EE233E" w:rsidP="00EE233E">
      <w:pPr>
        <w:spacing w:line="360" w:lineRule="auto"/>
        <w:rPr>
          <w:szCs w:val="28"/>
        </w:rPr>
      </w:pPr>
      <w:r w:rsidRPr="00EE233E">
        <w:rPr>
          <w:szCs w:val="28"/>
        </w:rPr>
        <w:t xml:space="preserve">Проверил: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EE233E">
        <w:rPr>
          <w:szCs w:val="28"/>
        </w:rPr>
        <w:t>В.Н. Тарачев</w:t>
      </w: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Default="00EE233E" w:rsidP="00EE233E">
      <w:pPr>
        <w:spacing w:line="360" w:lineRule="auto"/>
        <w:jc w:val="center"/>
        <w:rPr>
          <w:szCs w:val="28"/>
        </w:rPr>
      </w:pPr>
    </w:p>
    <w:p w:rsidR="00EE233E" w:rsidRPr="00EE233E" w:rsidRDefault="00EE233E" w:rsidP="00EE233E">
      <w:pPr>
        <w:spacing w:line="360" w:lineRule="auto"/>
        <w:jc w:val="center"/>
        <w:rPr>
          <w:iCs/>
          <w:szCs w:val="28"/>
        </w:rPr>
      </w:pPr>
      <w:r w:rsidRPr="00EE233E">
        <w:rPr>
          <w:szCs w:val="28"/>
        </w:rPr>
        <w:t>Тюмень 20</w:t>
      </w:r>
      <w:r w:rsidR="00DA6F77">
        <w:rPr>
          <w:szCs w:val="28"/>
        </w:rPr>
        <w:t>20</w:t>
      </w:r>
      <w:r w:rsidRPr="00EE233E">
        <w:rPr>
          <w:szCs w:val="28"/>
        </w:rPr>
        <w:br w:type="page"/>
      </w:r>
    </w:p>
    <w:p w:rsidR="00DA6F77" w:rsidRPr="000F079C" w:rsidRDefault="00DA6F77" w:rsidP="000F079C">
      <w:pPr>
        <w:pStyle w:val="a0"/>
        <w:jc w:val="center"/>
        <w:rPr>
          <w:b/>
        </w:rPr>
      </w:pPr>
      <w:r w:rsidRPr="000F079C">
        <w:rPr>
          <w:b/>
        </w:rPr>
        <w:lastRenderedPageBreak/>
        <w:t>СОДЕРЖАНИЕ</w:t>
      </w:r>
    </w:p>
    <w:p w:rsidR="000F079C" w:rsidRDefault="000F079C" w:rsidP="009E23A0">
      <w:pPr>
        <w:pStyle w:val="a0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Cs w:val="24"/>
          <w:lang w:eastAsia="ru-RU"/>
        </w:rPr>
        <w:id w:val="732058202"/>
        <w:docPartObj>
          <w:docPartGallery w:val="Table of Contents"/>
          <w:docPartUnique/>
        </w:docPartObj>
      </w:sdtPr>
      <w:sdtContent>
        <w:p w:rsidR="000F079C" w:rsidRDefault="000F079C">
          <w:pPr>
            <w:pStyle w:val="ad"/>
          </w:pPr>
        </w:p>
        <w:p w:rsidR="000F079C" w:rsidRDefault="00F7742C">
          <w:pPr>
            <w:pStyle w:val="12"/>
            <w:tabs>
              <w:tab w:val="right" w:leader="dot" w:pos="9061"/>
            </w:tabs>
            <w:rPr>
              <w:noProof/>
            </w:rPr>
          </w:pPr>
          <w:r>
            <w:fldChar w:fldCharType="begin"/>
          </w:r>
          <w:r w:rsidR="000F079C">
            <w:instrText xml:space="preserve"> TOC \o "1-3" \h \z \u </w:instrText>
          </w:r>
          <w:r>
            <w:fldChar w:fldCharType="separate"/>
          </w:r>
          <w:hyperlink w:anchor="_Toc54521017" w:history="1">
            <w:r w:rsidR="000F079C" w:rsidRPr="00F7519C">
              <w:rPr>
                <w:rStyle w:val="ae"/>
                <w:noProof/>
              </w:rPr>
              <w:t>Введение</w:t>
            </w:r>
            <w:r w:rsidR="000F079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F079C">
              <w:rPr>
                <w:noProof/>
                <w:webHidden/>
              </w:rPr>
              <w:instrText xml:space="preserve"> PAGEREF _Toc54521017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79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079C" w:rsidRDefault="00F7742C">
          <w:pPr>
            <w:pStyle w:val="12"/>
            <w:tabs>
              <w:tab w:val="right" w:leader="dot" w:pos="9061"/>
            </w:tabs>
            <w:rPr>
              <w:noProof/>
            </w:rPr>
          </w:pPr>
          <w:hyperlink w:anchor="_Toc54521018" w:history="1">
            <w:r w:rsidR="000F079C" w:rsidRPr="00F7519C">
              <w:rPr>
                <w:rStyle w:val="ae"/>
                <w:noProof/>
              </w:rPr>
              <w:t>Задача</w:t>
            </w:r>
            <w:r w:rsidR="000F079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F079C">
              <w:rPr>
                <w:noProof/>
                <w:webHidden/>
              </w:rPr>
              <w:instrText xml:space="preserve"> PAGEREF _Toc54521018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79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079C" w:rsidRDefault="00F7742C">
          <w:pPr>
            <w:pStyle w:val="12"/>
            <w:tabs>
              <w:tab w:val="right" w:leader="dot" w:pos="9061"/>
            </w:tabs>
            <w:rPr>
              <w:noProof/>
            </w:rPr>
          </w:pPr>
          <w:hyperlink w:anchor="_Toc54521019" w:history="1">
            <w:r w:rsidR="000F079C" w:rsidRPr="00F7519C">
              <w:rPr>
                <w:rStyle w:val="ae"/>
                <w:noProof/>
              </w:rPr>
              <w:t>Список литературы</w:t>
            </w:r>
            <w:r w:rsidR="000F079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F079C">
              <w:rPr>
                <w:noProof/>
                <w:webHidden/>
              </w:rPr>
              <w:instrText xml:space="preserve"> PAGEREF _Toc54521019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F079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079C" w:rsidRDefault="00F7742C">
          <w:r>
            <w:fldChar w:fldCharType="end"/>
          </w:r>
        </w:p>
      </w:sdtContent>
    </w:sdt>
    <w:p w:rsidR="000F079C" w:rsidRDefault="000F079C" w:rsidP="009E23A0">
      <w:pPr>
        <w:pStyle w:val="a0"/>
      </w:pPr>
    </w:p>
    <w:p w:rsidR="00DA6F77" w:rsidRDefault="00DA6F77" w:rsidP="009E23A0">
      <w:pPr>
        <w:pStyle w:val="a0"/>
      </w:pPr>
    </w:p>
    <w:p w:rsidR="00DA6F77" w:rsidRDefault="00DA6F77">
      <w:pPr>
        <w:rPr>
          <w:iCs/>
        </w:rPr>
      </w:pPr>
      <w:r>
        <w:br w:type="page"/>
      </w:r>
    </w:p>
    <w:p w:rsidR="00DA6F77" w:rsidRPr="00DA6F77" w:rsidRDefault="00DA6F77" w:rsidP="00DA6F77">
      <w:pPr>
        <w:pStyle w:val="1"/>
      </w:pPr>
      <w:bookmarkStart w:id="0" w:name="_Toc54521017"/>
      <w:r w:rsidRPr="00DA6F77">
        <w:lastRenderedPageBreak/>
        <w:t>Введение</w:t>
      </w:r>
      <w:bookmarkEnd w:id="0"/>
    </w:p>
    <w:p w:rsidR="00DA6F77" w:rsidRDefault="00DA6F77" w:rsidP="00DA6F77">
      <w:pPr>
        <w:pStyle w:val="a0"/>
      </w:pPr>
    </w:p>
    <w:p w:rsidR="00DA6F77" w:rsidRPr="00DA6F77" w:rsidRDefault="00DA6F77" w:rsidP="00DA6F77">
      <w:pPr>
        <w:pStyle w:val="a0"/>
      </w:pPr>
      <w:r w:rsidRPr="00DA6F77">
        <w:t>Цены на современное транспортное, технологическое, строительное</w:t>
      </w:r>
      <w:r>
        <w:t xml:space="preserve"> </w:t>
      </w:r>
      <w:r w:rsidRPr="00DA6F77">
        <w:t>и др. оборудование достаточно высокие. Поэтому приобретение нового оборудования для многих не только</w:t>
      </w:r>
      <w:r>
        <w:t xml:space="preserve"> </w:t>
      </w:r>
      <w:r w:rsidRPr="00DA6F77">
        <w:t>мелких, но и крупных транспортных и сервисных фирм является серьезной</w:t>
      </w:r>
      <w:r>
        <w:t xml:space="preserve"> </w:t>
      </w:r>
      <w:r w:rsidRPr="00DA6F77">
        <w:t>финансовой проблемой. Для ее реш</w:t>
      </w:r>
      <w:r w:rsidRPr="00DA6F77">
        <w:t>е</w:t>
      </w:r>
      <w:r w:rsidRPr="00DA6F77">
        <w:t>ния помимо прямого кредита на</w:t>
      </w:r>
      <w:r>
        <w:t xml:space="preserve"> </w:t>
      </w:r>
      <w:r w:rsidRPr="00DA6F77">
        <w:t>приобретение нового оборудования пр</w:t>
      </w:r>
      <w:r w:rsidRPr="00DA6F77">
        <w:t>и</w:t>
      </w:r>
      <w:r w:rsidRPr="00DA6F77">
        <w:t>меняют главным образом два</w:t>
      </w:r>
      <w:r>
        <w:t xml:space="preserve"> </w:t>
      </w:r>
      <w:r w:rsidRPr="00DA6F77">
        <w:t>метода.</w:t>
      </w:r>
    </w:p>
    <w:p w:rsidR="00DA6F77" w:rsidRPr="00DA6F77" w:rsidRDefault="00DA6F77" w:rsidP="00DA6F77">
      <w:pPr>
        <w:pStyle w:val="a0"/>
      </w:pPr>
      <w:r w:rsidRPr="00DA6F77">
        <w:t>Во-первых, приобретение уже проработавших определенное время у</w:t>
      </w:r>
      <w:r>
        <w:t xml:space="preserve"> </w:t>
      </w:r>
      <w:r w:rsidRPr="00DA6F77">
        <w:t>первого владельца автомобилей во вторые руки ("</w:t>
      </w:r>
      <w:proofErr w:type="spellStart"/>
      <w:r w:rsidRPr="00DA6F77">
        <w:t>second</w:t>
      </w:r>
      <w:proofErr w:type="spellEnd"/>
      <w:r w:rsidRPr="00DA6F77">
        <w:t xml:space="preserve"> </w:t>
      </w:r>
      <w:proofErr w:type="spellStart"/>
      <w:r w:rsidRPr="00DA6F77">
        <w:t>hand</w:t>
      </w:r>
      <w:proofErr w:type="spellEnd"/>
      <w:r w:rsidRPr="00DA6F77">
        <w:t>"). Он</w:t>
      </w:r>
      <w:r>
        <w:t xml:space="preserve"> </w:t>
      </w:r>
      <w:r w:rsidRPr="00DA6F77">
        <w:t>осн</w:t>
      </w:r>
      <w:r w:rsidRPr="00DA6F77">
        <w:t>о</w:t>
      </w:r>
      <w:r w:rsidRPr="00DA6F77">
        <w:t>ван на том, что рыночная цена таких автомобилей, особенно после</w:t>
      </w:r>
      <w:r>
        <w:t xml:space="preserve"> </w:t>
      </w:r>
      <w:r w:rsidRPr="00DA6F77">
        <w:t>первых одного-двух лет эксплуатации, падает в условиях прогрессивной</w:t>
      </w:r>
      <w:r>
        <w:t xml:space="preserve"> </w:t>
      </w:r>
      <w:r w:rsidRPr="00DA6F77">
        <w:t>аморт</w:t>
      </w:r>
      <w:r w:rsidRPr="00DA6F77">
        <w:t>и</w:t>
      </w:r>
      <w:r w:rsidRPr="00DA6F77">
        <w:t>зации и насыщенного автомобильного рынка значительно</w:t>
      </w:r>
      <w:r>
        <w:t xml:space="preserve"> </w:t>
      </w:r>
      <w:r w:rsidRPr="00DA6F77">
        <w:t>интенсивнее (15...25%), чем технико-эксплуатационные свойства (3...7%).</w:t>
      </w:r>
    </w:p>
    <w:p w:rsidR="00DA6F77" w:rsidRPr="00DA6F77" w:rsidRDefault="00DA6F77" w:rsidP="00DA6F77">
      <w:pPr>
        <w:pStyle w:val="a0"/>
      </w:pPr>
      <w:r w:rsidRPr="00DA6F77">
        <w:t>Основной недостаток этого метода - отсутствие фактической и</w:t>
      </w:r>
      <w:r>
        <w:t xml:space="preserve"> </w:t>
      </w:r>
      <w:r w:rsidRPr="00DA6F77">
        <w:t>юр</w:t>
      </w:r>
      <w:r w:rsidRPr="00DA6F77">
        <w:t>и</w:t>
      </w:r>
      <w:r w:rsidRPr="00DA6F77">
        <w:t>дической гарантии качества и надежности автомобиля "</w:t>
      </w:r>
      <w:proofErr w:type="spellStart"/>
      <w:r w:rsidRPr="00DA6F77">
        <w:t>second</w:t>
      </w:r>
      <w:proofErr w:type="spellEnd"/>
      <w:r w:rsidRPr="00DA6F77">
        <w:t xml:space="preserve"> </w:t>
      </w:r>
      <w:proofErr w:type="spellStart"/>
      <w:r w:rsidRPr="00DA6F77">
        <w:t>hand</w:t>
      </w:r>
      <w:proofErr w:type="spellEnd"/>
      <w:r w:rsidRPr="00DA6F77">
        <w:t>".</w:t>
      </w:r>
    </w:p>
    <w:p w:rsidR="00DA6F77" w:rsidRDefault="00DA6F77" w:rsidP="00DA6F77">
      <w:pPr>
        <w:pStyle w:val="a0"/>
      </w:pPr>
      <w:r w:rsidRPr="00DA6F77">
        <w:t>Во-вторых, использование лизинга при обновлении и расширении</w:t>
      </w:r>
      <w:r>
        <w:t xml:space="preserve"> </w:t>
      </w:r>
      <w:r w:rsidRPr="00DA6F77">
        <w:t>парка.</w:t>
      </w:r>
    </w:p>
    <w:p w:rsidR="00DA6F77" w:rsidRDefault="00DA6F77">
      <w:pPr>
        <w:rPr>
          <w:iCs/>
        </w:rPr>
      </w:pPr>
      <w:r>
        <w:br w:type="page"/>
      </w:r>
    </w:p>
    <w:p w:rsidR="009E23A0" w:rsidRPr="009E23A0" w:rsidRDefault="00DA6F77" w:rsidP="00DA6F77">
      <w:pPr>
        <w:pStyle w:val="1"/>
      </w:pPr>
      <w:bookmarkStart w:id="1" w:name="_Toc54521018"/>
      <w:r>
        <w:lastRenderedPageBreak/>
        <w:t>Задача</w:t>
      </w:r>
      <w:bookmarkEnd w:id="1"/>
    </w:p>
    <w:p w:rsidR="00DA6F77" w:rsidRDefault="00DA6F77" w:rsidP="009E23A0">
      <w:pPr>
        <w:pStyle w:val="a0"/>
      </w:pPr>
    </w:p>
    <w:p w:rsidR="006C5224" w:rsidRDefault="006C5224" w:rsidP="006C5224">
      <w:pPr>
        <w:pStyle w:val="a0"/>
      </w:pPr>
      <w:r>
        <w:t>Рассмотрим пример лизингового контракта арендатора - пассажи</w:t>
      </w:r>
      <w:r>
        <w:t>р</w:t>
      </w:r>
      <w:r>
        <w:t>ской транспортной компании (ПТК) и арендодателя - лизинговой комп</w:t>
      </w:r>
      <w:r>
        <w:t>а</w:t>
      </w:r>
      <w:r>
        <w:t>нии (ЛК). Сторонами приняты следующие условия контракта. </w:t>
      </w:r>
    </w:p>
    <w:p w:rsidR="006C5224" w:rsidRPr="006E3C00" w:rsidRDefault="006C5224" w:rsidP="006C5224">
      <w:pPr>
        <w:pStyle w:val="a0"/>
      </w:pPr>
    </w:p>
    <w:p w:rsidR="006C5224" w:rsidRPr="006C5224" w:rsidRDefault="006C5224" w:rsidP="006C5224">
      <w:pPr>
        <w:pStyle w:val="a0"/>
        <w:jc w:val="center"/>
        <w:rPr>
          <w:b/>
        </w:rPr>
      </w:pPr>
      <w:r w:rsidRPr="006C5224">
        <w:rPr>
          <w:b/>
        </w:rPr>
        <w:t>Исходные данные</w:t>
      </w:r>
    </w:p>
    <w:p w:rsidR="006C5224" w:rsidRDefault="006C5224" w:rsidP="006C5224">
      <w:pPr>
        <w:pStyle w:val="a0"/>
      </w:pPr>
      <w:r>
        <w:t>Объект лизинга - автобус, имеющий действительную стоимость в момент заключения контракта </w:t>
      </w:r>
      <m:oMath>
        <m:r>
          <w:rPr>
            <w:rFonts w:ascii="Cambria Math" w:hAnsi="Cambria Math"/>
          </w:rPr>
          <m:t xml:space="preserve">Ц = 162000 условных единиц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уе</m:t>
            </m:r>
          </m:e>
        </m:d>
      </m:oMath>
      <w:r>
        <w:t xml:space="preserve"> и п</w:t>
      </w:r>
      <w:r>
        <w:t>о</w:t>
      </w:r>
      <w:r>
        <w:t>лезный срок службы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а</m:t>
            </m:r>
          </m:sub>
        </m:sSub>
        <m:r>
          <w:rPr>
            <w:rFonts w:ascii="Cambria Math" w:hAnsi="Cambria Math"/>
          </w:rPr>
          <m:t>= 9 лет</m:t>
        </m:r>
      </m:oMath>
      <w:r>
        <w:t>.</w:t>
      </w:r>
    </w:p>
    <w:p w:rsidR="006C5224" w:rsidRDefault="006C5224" w:rsidP="006C5224">
      <w:pPr>
        <w:pStyle w:val="a0"/>
      </w:pPr>
      <w:r>
        <w:t>Срок лизинга 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л</m:t>
            </m:r>
          </m:sub>
        </m:sSub>
        <m:r>
          <w:rPr>
            <w:rFonts w:ascii="Cambria Math" w:hAnsi="Cambria Math"/>
          </w:rPr>
          <m:t>=7 лет</m:t>
        </m:r>
      </m:oMath>
      <w:r>
        <w:t>, ликвидационной стоимости и продления контракта не предусмотрено. Автобус возвращается к арендодателю по з</w:t>
      </w:r>
      <w:r>
        <w:t>а</w:t>
      </w:r>
      <w:r>
        <w:t>вершении сделки.</w:t>
      </w:r>
    </w:p>
    <w:p w:rsidR="006C5224" w:rsidRDefault="006C5224" w:rsidP="006C5224">
      <w:pPr>
        <w:pStyle w:val="a0"/>
      </w:pPr>
      <w:r>
        <w:t xml:space="preserve">Арендатор производит оплату лизинга ежегодно равными долями по 37099,46 </w:t>
      </w:r>
      <w:proofErr w:type="spellStart"/>
      <w:r>
        <w:t>уе</w:t>
      </w:r>
      <w:proofErr w:type="spellEnd"/>
      <w:r>
        <w:t>. Оплата производится в начале каждого года. Первая оплата - сразу после заключения контракта.</w:t>
      </w:r>
    </w:p>
    <w:p w:rsidR="006C5224" w:rsidRDefault="006C5224" w:rsidP="006C5224">
      <w:pPr>
        <w:pStyle w:val="a0"/>
      </w:pPr>
      <w:r>
        <w:t>Арендатор оплачивает все попутные расходы, кроме налога на вл</w:t>
      </w:r>
      <w:r>
        <w:t>а</w:t>
      </w:r>
      <w:r>
        <w:t>дение имуществом, который включается в ежегодные лизинговые плат</w:t>
      </w:r>
      <w:r>
        <w:t>е</w:t>
      </w:r>
      <w:r>
        <w:t>жи. </w:t>
      </w:r>
    </w:p>
    <w:p w:rsidR="006C5224" w:rsidRDefault="006C5224" w:rsidP="006C5224">
      <w:pPr>
        <w:pStyle w:val="a0"/>
      </w:pPr>
      <w:r>
        <w:t>Доступная арендатору ссудная ставка составляет 11 %. Уровень пр</w:t>
      </w:r>
      <w:r>
        <w:t>и</w:t>
      </w:r>
      <w:r>
        <w:t>были на вложенный капитал у арендодателя составляет 15 %.</w:t>
      </w:r>
    </w:p>
    <w:p w:rsidR="009E23A0" w:rsidRDefault="006C5224" w:rsidP="006C5224">
      <w:pPr>
        <w:pStyle w:val="a0"/>
      </w:pPr>
      <w:r>
        <w:t>Арендатор амортизирует собственное оборудование того же типа по прямолинейному методу.</w:t>
      </w:r>
      <w:r w:rsidR="009E23A0" w:rsidRPr="009E23A0">
        <w:t> </w:t>
      </w:r>
    </w:p>
    <w:p w:rsidR="006C5224" w:rsidRPr="009E23A0" w:rsidRDefault="006C5224" w:rsidP="006C5224">
      <w:pPr>
        <w:pStyle w:val="a0"/>
      </w:pPr>
    </w:p>
    <w:p w:rsidR="009E23A0" w:rsidRPr="006C5224" w:rsidRDefault="009E23A0" w:rsidP="006C5224">
      <w:pPr>
        <w:pStyle w:val="a0"/>
        <w:jc w:val="center"/>
        <w:rPr>
          <w:b/>
        </w:rPr>
      </w:pPr>
      <w:r w:rsidRPr="006C5224">
        <w:rPr>
          <w:b/>
        </w:rPr>
        <w:t>Решение:</w:t>
      </w:r>
    </w:p>
    <w:p w:rsidR="006C5224" w:rsidRDefault="006C5224" w:rsidP="009E23A0">
      <w:pPr>
        <w:pStyle w:val="a0"/>
      </w:pPr>
    </w:p>
    <w:p w:rsidR="00596631" w:rsidRDefault="00596631" w:rsidP="00596631">
      <w:pPr>
        <w:pStyle w:val="a0"/>
      </w:pPr>
      <w:r>
        <w:t>1) минимальный годовой лизинговый платеж</w:t>
      </w:r>
    </w:p>
    <w:p w:rsidR="00596631" w:rsidRPr="00596631" w:rsidRDefault="00596631" w:rsidP="00596631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МГЛП=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Ц</m:t>
              </m:r>
            </m:num>
            <m:den>
              <m:r>
                <w:rPr>
                  <w:rFonts w:ascii="Cambria Math" w:hAnsi="Cambria Math"/>
                </w:rPr>
                <m:t>КТСК</m:t>
              </m:r>
            </m:den>
          </m:f>
          <m:r>
            <w:rPr>
              <w:rFonts w:ascii="Cambria Math" w:hAnsi="Cambria Math"/>
            </w:rPr>
            <m:t>=33859,46 уе</m:t>
          </m:r>
        </m:oMath>
      </m:oMathPara>
    </w:p>
    <w:p w:rsidR="00596631" w:rsidRDefault="00596631" w:rsidP="00596631">
      <w:pPr>
        <w:pStyle w:val="a0"/>
      </w:pPr>
      <w:r>
        <w:t>КТСК - коэффи</w:t>
      </w:r>
      <w:r>
        <w:t>циент текущей стоимости капитала</w:t>
      </w:r>
      <w:r>
        <w:t>;</w:t>
      </w:r>
    </w:p>
    <w:p w:rsidR="00596631" w:rsidRDefault="00596631" w:rsidP="00596631">
      <w:pPr>
        <w:pStyle w:val="a0"/>
      </w:pPr>
      <w:r>
        <w:lastRenderedPageBreak/>
        <w:t>2) размер годового налога на имущество: </w:t>
      </w:r>
    </w:p>
    <w:p w:rsidR="00596631" w:rsidRPr="006C5224" w:rsidRDefault="00596631" w:rsidP="00596631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ГНИ=Ц·Н=162000·0,02=3240 уе</m:t>
          </m:r>
        </m:oMath>
      </m:oMathPara>
    </w:p>
    <w:p w:rsidR="00596631" w:rsidRDefault="00596631" w:rsidP="00596631">
      <w:pPr>
        <w:pStyle w:val="a0"/>
      </w:pPr>
      <w:r>
        <w:t>где Н- налог на имущество;</w:t>
      </w:r>
    </w:p>
    <w:p w:rsidR="00596631" w:rsidRDefault="00596631" w:rsidP="00596631">
      <w:pPr>
        <w:pStyle w:val="a0"/>
      </w:pPr>
      <w:r>
        <w:t>3) полный годовой лизинговый платеж: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ПГЛП=</m:t>
          </m:r>
          <m:r>
            <w:rPr>
              <w:rFonts w:ascii="Cambria Math" w:hAnsi="Cambria Math"/>
            </w:rPr>
            <m:t>МГЛП+ГНИ=33859,46+3240=</m:t>
          </m:r>
          <m:r>
            <w:rPr>
              <w:rFonts w:ascii="Cambria Math" w:hAnsi="Cambria Math"/>
            </w:rPr>
            <m:t>37099,46 уе</m:t>
          </m:r>
        </m:oMath>
      </m:oMathPara>
    </w:p>
    <w:p w:rsidR="006C5224" w:rsidRDefault="006C5224" w:rsidP="006C5224">
      <w:pPr>
        <w:pStyle w:val="a0"/>
      </w:pPr>
      <w:r>
        <w:t>4) сокращение лизинговых обязательств за 1-й год лизинга: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=МГЛП=33859,46 уе</m:t>
          </m:r>
        </m:oMath>
      </m:oMathPara>
    </w:p>
    <w:p w:rsidR="006C5224" w:rsidRDefault="006C5224" w:rsidP="006C5224">
      <w:pPr>
        <w:pStyle w:val="a0"/>
      </w:pPr>
      <w:r>
        <w:t>5) минимальный общий лизинговый платеж: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МОЛП=МГЛП·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л</m:t>
              </m:r>
            </m:sub>
          </m:sSub>
          <m:r>
            <w:rPr>
              <w:rFonts w:ascii="Cambria Math" w:hAnsi="Cambria Math"/>
            </w:rPr>
            <m:t>=33859,46·7=237016,22 уе</m:t>
          </m:r>
        </m:oMath>
      </m:oMathPara>
    </w:p>
    <w:p w:rsidR="006C5224" w:rsidRDefault="006C5224" w:rsidP="006C5224">
      <w:pPr>
        <w:pStyle w:val="a0"/>
      </w:pPr>
      <w:r>
        <w:t>6) чистый общий лизинговый платеж: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ЧОЛП=МОЛП-Ц=237016,22-162000=75016,22 уе</m:t>
          </m:r>
        </m:oMath>
      </m:oMathPara>
    </w:p>
    <w:p w:rsidR="006C5224" w:rsidRDefault="006C5224" w:rsidP="006C5224">
      <w:pPr>
        <w:pStyle w:val="a0"/>
      </w:pPr>
      <w:r>
        <w:t>7) остаток лизинговых обязательств в начале первого года: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=Ц=162000 уе</m:t>
          </m:r>
        </m:oMath>
      </m:oMathPara>
    </w:p>
    <w:p w:rsidR="006C5224" w:rsidRDefault="006C5224" w:rsidP="006C5224">
      <w:pPr>
        <w:pStyle w:val="a0"/>
      </w:pPr>
      <w:r>
        <w:t>8) остаток лизинговых обязательств в начале второго года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=162000-33859,46=128140,54 уе</m:t>
          </m:r>
        </m:oMath>
      </m:oMathPara>
    </w:p>
    <w:p w:rsidR="006C5224" w:rsidRDefault="006C5224" w:rsidP="006C5224">
      <w:pPr>
        <w:pStyle w:val="a0"/>
      </w:pPr>
      <w:r>
        <w:t>9) процент по неоплаченным лизинговым обязательствам в первом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=ПГЛП-СЛ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-ГНИ=37099,46-33859,46-3240=0</m:t>
          </m:r>
        </m:oMath>
      </m:oMathPara>
    </w:p>
    <w:p w:rsidR="006C5224" w:rsidRDefault="006C5224" w:rsidP="006C5224">
      <w:pPr>
        <w:pStyle w:val="a0"/>
      </w:pPr>
      <w:r>
        <w:t>10) то же, за последующие годы: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 w:cs="Cambria Math"/>
            </w:rPr>
            <m:t>⋅</m:t>
          </m:r>
          <m:r>
            <w:rPr>
              <w:rFonts w:ascii="Cambria Math" w:hAnsi="Cambria Math"/>
            </w:rPr>
            <m:t>r</m:t>
          </m:r>
        </m:oMath>
      </m:oMathPara>
    </w:p>
    <w:p w:rsidR="006C5224" w:rsidRDefault="006C5224" w:rsidP="006C5224">
      <w:pPr>
        <w:pStyle w:val="a0"/>
      </w:pPr>
      <w:r>
        <w:t>где r - процентная ставка; 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·r=128140,54·0,15=19221,08 уе</m:t>
          </m:r>
        </m:oMath>
      </m:oMathPara>
    </w:p>
    <w:p w:rsidR="006C5224" w:rsidRDefault="006C5224" w:rsidP="006C5224">
      <w:pPr>
        <w:pStyle w:val="a0"/>
      </w:pPr>
      <w:r>
        <w:t>11) сокращение лизинговых обязательств во втором году (п. 9):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-ГНИ=37099,46-19221,08-3240=14638,38 уе</m:t>
          </m:r>
        </m:oMath>
      </m:oMathPara>
    </w:p>
    <w:p w:rsidR="006C5224" w:rsidRDefault="00776422" w:rsidP="006C5224">
      <w:pPr>
        <w:pStyle w:val="a0"/>
      </w:pPr>
      <w:r>
        <w:t xml:space="preserve">12) </w:t>
      </w:r>
      <w:r w:rsidR="006C5224">
        <w:t>остаток лизинговых обязательств в 3-м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=128140,54-14638,38=113502,16 уе</m:t>
          </m:r>
        </m:oMath>
      </m:oMathPara>
    </w:p>
    <w:p w:rsidR="006C5224" w:rsidRDefault="006C5224" w:rsidP="006C5224">
      <w:pPr>
        <w:pStyle w:val="a0"/>
      </w:pPr>
      <w:r>
        <w:t>проценты по неоплаченным обязательствам за 3-й год: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·r=113502,16·0,15=17025,32 уе</m:t>
          </m:r>
        </m:oMath>
      </m:oMathPara>
    </w:p>
    <w:p w:rsidR="006C5224" w:rsidRDefault="006C5224" w:rsidP="006C5224">
      <w:pPr>
        <w:pStyle w:val="a0"/>
      </w:pPr>
      <w:r>
        <w:lastRenderedPageBreak/>
        <w:t>сокращение лизинговых обязательств в 3-м году (по аналогии с п.11):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-ГНИ=37099,46-17025,32-3240=16834,14 уе</m:t>
          </m:r>
        </m:oMath>
      </m:oMathPara>
    </w:p>
    <w:p w:rsidR="006C5224" w:rsidRDefault="00776422" w:rsidP="006C5224">
      <w:pPr>
        <w:pStyle w:val="a0"/>
      </w:pPr>
      <w:r>
        <w:t xml:space="preserve">13) </w:t>
      </w:r>
      <w:r w:rsidR="006C5224">
        <w:t>остаток лизинговых обязательств в 4-м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=113502,16-16834,14=96668,02 уе</m:t>
          </m:r>
        </m:oMath>
      </m:oMathPara>
    </w:p>
    <w:p w:rsidR="006C5224" w:rsidRDefault="006C5224" w:rsidP="006C5224">
      <w:pPr>
        <w:pStyle w:val="a0"/>
      </w:pPr>
      <w:r>
        <w:t>проценты по неоплаченным обязательствам за 4-й год: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·r=96668,02·0,15=14500,2 уе</m:t>
          </m:r>
        </m:oMath>
      </m:oMathPara>
    </w:p>
    <w:p w:rsidR="006C5224" w:rsidRDefault="006C5224" w:rsidP="006C5224">
      <w:pPr>
        <w:pStyle w:val="a0"/>
      </w:pPr>
      <w:r>
        <w:t>сокращение лизинговых обязательств в 4-м году (по аналогии с п.11):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-ГНИ=37099,46-14500,2-3240=19359,26 уе</m:t>
          </m:r>
        </m:oMath>
      </m:oMathPara>
    </w:p>
    <w:p w:rsidR="006C5224" w:rsidRDefault="00776422" w:rsidP="006C5224">
      <w:pPr>
        <w:pStyle w:val="a0"/>
      </w:pPr>
      <w:r>
        <w:t xml:space="preserve">14) </w:t>
      </w:r>
      <w:r w:rsidR="006C5224">
        <w:t>остаток лизинговых обязательств в 5-м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=96668,02-19359,26=77308,76 уе</m:t>
          </m:r>
        </m:oMath>
      </m:oMathPara>
    </w:p>
    <w:p w:rsidR="006C5224" w:rsidRDefault="006C5224" w:rsidP="006C5224">
      <w:pPr>
        <w:pStyle w:val="a0"/>
      </w:pPr>
      <w:r>
        <w:t>проценты по неоплаченным обязательствам за 5-й год: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·r=77308,76·0,15=11596,31 уе</m:t>
          </m:r>
        </m:oMath>
      </m:oMathPara>
    </w:p>
    <w:p w:rsidR="006C5224" w:rsidRDefault="006C5224" w:rsidP="006C5224">
      <w:pPr>
        <w:pStyle w:val="a0"/>
      </w:pPr>
      <w:r>
        <w:t xml:space="preserve">сокращение лизинговых обязательств в 5-м году (по аналогии с </w:t>
      </w:r>
      <w:proofErr w:type="spellStart"/>
      <w:r>
        <w:t>п.11</w:t>
      </w:r>
      <w:proofErr w:type="spellEnd"/>
      <w:r>
        <w:t>):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-ГНИ=37099,46-11596,31-3240=22263,15 уе</m:t>
          </m:r>
        </m:oMath>
      </m:oMathPara>
    </w:p>
    <w:p w:rsidR="006C5224" w:rsidRDefault="00172462" w:rsidP="006C5224">
      <w:pPr>
        <w:pStyle w:val="a0"/>
      </w:pPr>
      <w:r>
        <w:t xml:space="preserve">15) </w:t>
      </w:r>
      <w:r w:rsidR="006C5224">
        <w:t>остаток лизинговых обязательств в 6-м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=77308,76-22263,15=55045,61 уе</m:t>
          </m:r>
        </m:oMath>
      </m:oMathPara>
    </w:p>
    <w:p w:rsidR="006C5224" w:rsidRDefault="006C5224" w:rsidP="006C5224">
      <w:pPr>
        <w:pStyle w:val="a0"/>
      </w:pPr>
      <w:r>
        <w:t>проценты по неоплаченным обязательствам за 6-й год: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·r=55045,61·0,15=8256,84 уе</m:t>
          </m:r>
        </m:oMath>
      </m:oMathPara>
    </w:p>
    <w:p w:rsidR="006C5224" w:rsidRDefault="006C5224" w:rsidP="006C5224">
      <w:pPr>
        <w:pStyle w:val="a0"/>
      </w:pPr>
      <w:r>
        <w:t>сокращение лизинговых обязательств в 6-м году (по аналогии с п.11):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-ГНИ=37099,46-8256,84-3240=25602,62 уе</m:t>
          </m:r>
        </m:oMath>
      </m:oMathPara>
    </w:p>
    <w:p w:rsidR="006C5224" w:rsidRDefault="00172462" w:rsidP="006C5224">
      <w:pPr>
        <w:pStyle w:val="a0"/>
      </w:pPr>
      <w:r>
        <w:t xml:space="preserve">16) </w:t>
      </w:r>
      <w:r w:rsidR="006C5224">
        <w:t xml:space="preserve">остаток лизинговых обязательств в </w:t>
      </w:r>
      <w:r>
        <w:t>7</w:t>
      </w:r>
      <w:r w:rsidR="006C5224">
        <w:t>-м году: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w:lastRenderedPageBreak/>
            <m:t>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-СЛ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6</m:t>
              </m:r>
            </m:sub>
          </m:sSub>
          <m:r>
            <w:rPr>
              <w:rFonts w:ascii="Cambria Math" w:hAnsi="Cambria Math"/>
            </w:rPr>
            <m:t>=55045,61-25602,62=29442,99 уе</m:t>
          </m:r>
        </m:oMath>
      </m:oMathPara>
    </w:p>
    <w:p w:rsidR="006C5224" w:rsidRDefault="006C5224" w:rsidP="006C5224">
      <w:pPr>
        <w:pStyle w:val="a0"/>
      </w:pPr>
      <w:r>
        <w:t xml:space="preserve">проценты по неоплаченным обязательствам за </w:t>
      </w:r>
      <w:r w:rsidR="00172462">
        <w:t>7</w:t>
      </w:r>
      <w:r>
        <w:t>-й год:</w:t>
      </w:r>
    </w:p>
    <w:p w:rsidR="006C5224" w:rsidRPr="006C5224" w:rsidRDefault="006C5224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=ОЛ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·r=29442,99·0,15=4416,45 уе</m:t>
          </m:r>
        </m:oMath>
      </m:oMathPara>
    </w:p>
    <w:p w:rsidR="006C5224" w:rsidRDefault="006C5224" w:rsidP="006C5224">
      <w:pPr>
        <w:pStyle w:val="a0"/>
      </w:pPr>
      <w:r>
        <w:t>сокращение лизинговых обязательств в -м году (по аналогии с п.11):</w:t>
      </w:r>
    </w:p>
    <w:p w:rsidR="009E23A0" w:rsidRPr="00172462" w:rsidRDefault="00172462" w:rsidP="006C5224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СЛ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=ПГЛП-ПН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О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-ГНИ=37099,46-4416,45-3240=29443,01 уе</m:t>
          </m:r>
        </m:oMath>
      </m:oMathPara>
    </w:p>
    <w:p w:rsidR="008D5B3D" w:rsidRDefault="008D5B3D" w:rsidP="008D5B3D">
      <w:pPr>
        <w:pStyle w:val="a0"/>
      </w:pPr>
    </w:p>
    <w:p w:rsidR="009E23A0" w:rsidRPr="008D5B3D" w:rsidRDefault="009E23A0" w:rsidP="008D5B3D">
      <w:pPr>
        <w:pStyle w:val="a0"/>
      </w:pPr>
      <w:r w:rsidRPr="008D5B3D">
        <w:t>В результате получим график погашения капитального лизинга арендатором (см. таблице 1).</w:t>
      </w:r>
    </w:p>
    <w:p w:rsidR="00172462" w:rsidRDefault="00172462" w:rsidP="008D5B3D">
      <w:pPr>
        <w:pStyle w:val="a0"/>
      </w:pPr>
    </w:p>
    <w:p w:rsidR="00172462" w:rsidRDefault="00172462" w:rsidP="008D5B3D">
      <w:pPr>
        <w:pStyle w:val="a0"/>
      </w:pPr>
      <w:r>
        <w:t>Таблица 1</w:t>
      </w:r>
      <w:r w:rsidRPr="00172462">
        <w:t xml:space="preserve"> </w:t>
      </w:r>
      <w:r>
        <w:t>Г</w:t>
      </w:r>
      <w:r w:rsidRPr="008D5B3D">
        <w:t>рафик погашения капитального лизинга арендатором</w:t>
      </w:r>
    </w:p>
    <w:tbl>
      <w:tblPr>
        <w:tblStyle w:val="a4"/>
        <w:tblW w:w="0" w:type="auto"/>
        <w:tblLayout w:type="fixed"/>
        <w:tblLook w:val="04A0"/>
      </w:tblPr>
      <w:tblGrid>
        <w:gridCol w:w="1446"/>
        <w:gridCol w:w="1417"/>
        <w:gridCol w:w="1275"/>
        <w:gridCol w:w="1773"/>
        <w:gridCol w:w="1608"/>
        <w:gridCol w:w="1608"/>
      </w:tblGrid>
      <w:tr w:rsidR="00EE233E" w:rsidRPr="00EE233E" w:rsidTr="00172462">
        <w:trPr>
          <w:trHeight w:val="454"/>
        </w:trPr>
        <w:tc>
          <w:tcPr>
            <w:tcW w:w="1446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Дата пл</w:t>
            </w:r>
            <w:r w:rsidRPr="00EE233E">
              <w:rPr>
                <w:bCs/>
              </w:rPr>
              <w:t>а</w:t>
            </w:r>
            <w:r w:rsidRPr="00EE233E">
              <w:rPr>
                <w:bCs/>
              </w:rPr>
              <w:t>тежей</w:t>
            </w:r>
          </w:p>
        </w:tc>
        <w:tc>
          <w:tcPr>
            <w:tcW w:w="1417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Годовой лизинг</w:t>
            </w:r>
            <w:r w:rsidRPr="00EE233E">
              <w:rPr>
                <w:bCs/>
              </w:rPr>
              <w:t>о</w:t>
            </w:r>
            <w:r w:rsidRPr="00EE233E">
              <w:rPr>
                <w:bCs/>
              </w:rPr>
              <w:t>вый пл</w:t>
            </w:r>
            <w:r w:rsidRPr="00EE233E">
              <w:rPr>
                <w:bCs/>
              </w:rPr>
              <w:t>а</w:t>
            </w:r>
            <w:r w:rsidRPr="00EE233E">
              <w:rPr>
                <w:bCs/>
              </w:rPr>
              <w:t>теж, УЕ</w:t>
            </w:r>
          </w:p>
        </w:tc>
        <w:tc>
          <w:tcPr>
            <w:tcW w:w="1275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Налог на владение имущес</w:t>
            </w:r>
            <w:r w:rsidRPr="00EE233E">
              <w:rPr>
                <w:bCs/>
              </w:rPr>
              <w:t>т</w:t>
            </w:r>
            <w:r w:rsidRPr="00EE233E">
              <w:rPr>
                <w:bCs/>
              </w:rPr>
              <w:t>вом, УЕ</w:t>
            </w:r>
          </w:p>
        </w:tc>
        <w:tc>
          <w:tcPr>
            <w:tcW w:w="1773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Процент по неоплаче</w:t>
            </w:r>
            <w:r w:rsidRPr="00EE233E">
              <w:rPr>
                <w:bCs/>
              </w:rPr>
              <w:t>н</w:t>
            </w:r>
            <w:r w:rsidRPr="00EE233E">
              <w:rPr>
                <w:bCs/>
              </w:rPr>
              <w:t>ным обяз</w:t>
            </w:r>
            <w:r w:rsidRPr="00EE233E">
              <w:rPr>
                <w:bCs/>
              </w:rPr>
              <w:t>а</w:t>
            </w:r>
            <w:r w:rsidRPr="00EE233E">
              <w:rPr>
                <w:bCs/>
              </w:rPr>
              <w:t>тельствам УЕ</w:t>
            </w:r>
          </w:p>
        </w:tc>
        <w:tc>
          <w:tcPr>
            <w:tcW w:w="1608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Сокращение лизингового обязательс</w:t>
            </w:r>
            <w:r w:rsidRPr="00EE233E">
              <w:rPr>
                <w:bCs/>
              </w:rPr>
              <w:t>т</w:t>
            </w:r>
            <w:r w:rsidRPr="00EE233E">
              <w:rPr>
                <w:bCs/>
              </w:rPr>
              <w:t>ва УЕ</w:t>
            </w:r>
          </w:p>
        </w:tc>
        <w:tc>
          <w:tcPr>
            <w:tcW w:w="1608" w:type="dxa"/>
            <w:hideMark/>
          </w:tcPr>
          <w:p w:rsidR="00EE233E" w:rsidRPr="00EE233E" w:rsidRDefault="00EE233E" w:rsidP="00172462">
            <w:pPr>
              <w:rPr>
                <w:bCs/>
              </w:rPr>
            </w:pPr>
            <w:r w:rsidRPr="00EE233E">
              <w:rPr>
                <w:bCs/>
              </w:rPr>
              <w:t>Остаток л</w:t>
            </w:r>
            <w:r w:rsidRPr="00EE233E">
              <w:rPr>
                <w:bCs/>
              </w:rPr>
              <w:t>и</w:t>
            </w:r>
            <w:r w:rsidRPr="00EE233E">
              <w:rPr>
                <w:bCs/>
              </w:rPr>
              <w:t>зингового обязательс</w:t>
            </w:r>
            <w:r w:rsidRPr="00EE233E">
              <w:rPr>
                <w:bCs/>
              </w:rPr>
              <w:t>т</w:t>
            </w:r>
            <w:r w:rsidRPr="00EE233E">
              <w:rPr>
                <w:bCs/>
              </w:rPr>
              <w:t>ва УЕ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01.01.2020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33859,46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162000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01.01.2021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19221,08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14638,38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128140,54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01.01.2022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17025,32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16834,14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113502,16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01.01.2023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14500,20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19359,26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96668,02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01.01.2024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11596,31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22263,15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77308,76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01.01.2025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8256,84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25602,62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55045,61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01.01.2026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37099,46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3240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4416,45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29443,01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29442,99</w:t>
            </w:r>
          </w:p>
        </w:tc>
      </w:tr>
      <w:tr w:rsidR="00172462" w:rsidRPr="00EE233E" w:rsidTr="00172462">
        <w:trPr>
          <w:trHeight w:val="454"/>
        </w:trPr>
        <w:tc>
          <w:tcPr>
            <w:tcW w:w="1446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 Всего</w:t>
            </w:r>
          </w:p>
        </w:tc>
        <w:tc>
          <w:tcPr>
            <w:tcW w:w="1417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259696,22</w:t>
            </w:r>
          </w:p>
        </w:tc>
        <w:tc>
          <w:tcPr>
            <w:tcW w:w="1275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22680</w:t>
            </w:r>
          </w:p>
        </w:tc>
        <w:tc>
          <w:tcPr>
            <w:tcW w:w="1773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75016,2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162000,02</w:t>
            </w:r>
          </w:p>
        </w:tc>
        <w:tc>
          <w:tcPr>
            <w:tcW w:w="1608" w:type="dxa"/>
            <w:hideMark/>
          </w:tcPr>
          <w:p w:rsidR="00172462" w:rsidRDefault="00172462">
            <w:pPr>
              <w:rPr>
                <w:sz w:val="24"/>
                <w:szCs w:val="24"/>
              </w:rPr>
            </w:pPr>
            <w:r>
              <w:t>0,0</w:t>
            </w:r>
          </w:p>
        </w:tc>
      </w:tr>
    </w:tbl>
    <w:p w:rsidR="008D5B3D" w:rsidRDefault="008D5B3D" w:rsidP="008D5B3D">
      <w:pPr>
        <w:pStyle w:val="a0"/>
      </w:pPr>
    </w:p>
    <w:p w:rsidR="00172462" w:rsidRDefault="00172462" w:rsidP="00172462">
      <w:pPr>
        <w:pStyle w:val="a0"/>
      </w:pPr>
      <w:r>
        <w:t>Из табл. 1 следует, что стоимость финансирования лизинга составл</w:t>
      </w:r>
      <w:r>
        <w:t>я</w:t>
      </w:r>
      <w:r>
        <w:t xml:space="preserve">ет для арендатора 75016,2 </w:t>
      </w:r>
      <w:proofErr w:type="spellStart"/>
      <w:r>
        <w:t>уе</w:t>
      </w:r>
      <w:proofErr w:type="spellEnd"/>
      <w:r>
        <w:t>.</w:t>
      </w:r>
    </w:p>
    <w:p w:rsidR="00172462" w:rsidRDefault="00172462" w:rsidP="00172462">
      <w:pPr>
        <w:pStyle w:val="a0"/>
      </w:pPr>
      <w:r>
        <w:t>При решении вопроса о целесообразности использования лизинга транспортная компания должна сравнить лизинг с другими методами ф</w:t>
      </w:r>
      <w:r>
        <w:t>и</w:t>
      </w:r>
      <w:r>
        <w:t xml:space="preserve">нансирования: покупкой или займом. </w:t>
      </w:r>
    </w:p>
    <w:p w:rsidR="00172462" w:rsidRDefault="00172462" w:rsidP="00172462">
      <w:pPr>
        <w:pStyle w:val="a0"/>
      </w:pPr>
      <w:r>
        <w:t>Считается, что лизинг предпочтительнее, если он обеспечивает большее финансирование компании, чем при займе. </w:t>
      </w:r>
    </w:p>
    <w:p w:rsidR="008D5B3D" w:rsidRPr="008D5B3D" w:rsidRDefault="008D5B3D" w:rsidP="00172462">
      <w:pPr>
        <w:pStyle w:val="a0"/>
      </w:pPr>
      <w:r w:rsidRPr="008D5B3D">
        <w:lastRenderedPageBreak/>
        <w:t>Предварительная оценка эффективности лизинга может быть пров</w:t>
      </w:r>
      <w:r w:rsidRPr="008D5B3D">
        <w:t>е</w:t>
      </w:r>
      <w:r w:rsidRPr="008D5B3D">
        <w:t>дена методом скорректированной ставки дисконтирования по формуле</w:t>
      </w:r>
    </w:p>
    <w:p w:rsidR="006557B5" w:rsidRDefault="006557B5" w:rsidP="00172462">
      <w:pPr>
        <w:pStyle w:val="a0"/>
        <w:jc w:val="center"/>
      </w:pPr>
    </w:p>
    <w:p w:rsidR="00172462" w:rsidRDefault="00172462" w:rsidP="00172462">
      <w:pPr>
        <w:pStyle w:val="a0"/>
        <w:jc w:val="center"/>
      </w:pPr>
      <w:r w:rsidRPr="00172462">
        <w:rPr>
          <w:position w:val="-32"/>
        </w:rPr>
        <w:object w:dxaOrig="22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8pt;height:37.4pt" o:ole="" fillcolor="window">
            <v:imagedata r:id="rId8" o:title=""/>
          </v:shape>
          <o:OLEObject Type="Embed" ProgID="Equation.DSMT4" ShapeID="_x0000_i1025" DrawAspect="Content" ObjectID="_1665211124" r:id="rId9"/>
        </w:object>
      </w:r>
      <w:r>
        <w:t xml:space="preserve"> </w:t>
      </w:r>
    </w:p>
    <w:p w:rsidR="00172462" w:rsidRDefault="00172462" w:rsidP="00172462">
      <w:pPr>
        <w:pStyle w:val="a0"/>
      </w:pPr>
    </w:p>
    <w:p w:rsidR="008D5B3D" w:rsidRPr="008D5B3D" w:rsidRDefault="008D5B3D" w:rsidP="00172462">
      <w:pPr>
        <w:pStyle w:val="a0"/>
      </w:pPr>
      <w:r w:rsidRPr="008D5B3D">
        <w:t>где Ц - стоимость лизингового оборудования;</w:t>
      </w:r>
    </w:p>
    <w:p w:rsidR="008D5B3D" w:rsidRPr="008D5B3D" w:rsidRDefault="008D5B3D" w:rsidP="008D5B3D">
      <w:pPr>
        <w:pStyle w:val="a0"/>
      </w:pPr>
      <w:r w:rsidRPr="008D5B3D">
        <w:rPr>
          <w:lang w:val="en-US"/>
        </w:rPr>
        <w:t>t</w:t>
      </w:r>
      <w:r w:rsidRPr="008D5B3D">
        <w:rPr>
          <w:vertAlign w:val="subscript"/>
        </w:rPr>
        <w:t>л</w:t>
      </w:r>
      <w:r w:rsidRPr="008D5B3D">
        <w:t xml:space="preserve"> - срок (продолжительность) лизинга;</w:t>
      </w:r>
    </w:p>
    <w:p w:rsidR="008D5B3D" w:rsidRPr="008D5B3D" w:rsidRDefault="008D5B3D" w:rsidP="008D5B3D">
      <w:pPr>
        <w:pStyle w:val="a0"/>
      </w:pPr>
      <w:r w:rsidRPr="008D5B3D">
        <w:rPr>
          <w:lang w:val="en-US"/>
        </w:rPr>
        <w:t>OH</w:t>
      </w:r>
      <w:r w:rsidRPr="008D5B3D">
        <w:t>(</w:t>
      </w:r>
      <w:r w:rsidRPr="008D5B3D">
        <w:rPr>
          <w:lang w:val="en-US"/>
        </w:rPr>
        <w:t>t</w:t>
      </w:r>
      <w:r w:rsidRPr="008D5B3D">
        <w:t xml:space="preserve">) - отток наличности при лизинге в период </w:t>
      </w:r>
      <w:r w:rsidRPr="008D5B3D">
        <w:rPr>
          <w:lang w:val="en-US"/>
        </w:rPr>
        <w:t>t</w:t>
      </w:r>
      <w:r w:rsidRPr="008D5B3D">
        <w:t>;</w:t>
      </w:r>
    </w:p>
    <w:p w:rsidR="008D5B3D" w:rsidRPr="008D5B3D" w:rsidRDefault="008D5B3D" w:rsidP="008D5B3D">
      <w:pPr>
        <w:pStyle w:val="a0"/>
      </w:pPr>
      <w:proofErr w:type="spellStart"/>
      <w:r w:rsidRPr="008D5B3D">
        <w:t>r</w:t>
      </w:r>
      <w:proofErr w:type="spellEnd"/>
      <w:r w:rsidRPr="008D5B3D">
        <w:t>* - скорректированная ставка дисконтирования.</w:t>
      </w:r>
    </w:p>
    <w:p w:rsidR="008D5B3D" w:rsidRPr="008D5B3D" w:rsidRDefault="008D5B3D" w:rsidP="008D5B3D">
      <w:pPr>
        <w:pStyle w:val="a0"/>
      </w:pPr>
      <w:r w:rsidRPr="008D5B3D">
        <w:rPr>
          <w:lang w:val="en-US"/>
        </w:rPr>
        <w:t>r</w:t>
      </w:r>
      <w:r w:rsidRPr="008D5B3D">
        <w:t>* = </w:t>
      </w:r>
      <w:r w:rsidRPr="008D5B3D">
        <w:rPr>
          <w:lang w:val="en-US"/>
        </w:rPr>
        <w:t>r</w:t>
      </w:r>
      <w:r w:rsidRPr="008D5B3D">
        <w:t>∙(1</w:t>
      </w:r>
      <w:r w:rsidRPr="008D5B3D">
        <w:rPr>
          <w:lang w:val="en-US"/>
        </w:rPr>
        <w:t> </w:t>
      </w:r>
      <w:r w:rsidRPr="008D5B3D">
        <w:t>–</w:t>
      </w:r>
      <w:r w:rsidRPr="008D5B3D">
        <w:rPr>
          <w:lang w:val="en-US"/>
        </w:rPr>
        <w:t> </w:t>
      </w:r>
      <w:r w:rsidRPr="008D5B3D">
        <w:t>С∙К</w:t>
      </w:r>
      <w:r w:rsidRPr="008D5B3D">
        <w:rPr>
          <w:vertAlign w:val="subscript"/>
        </w:rPr>
        <w:t>л</w:t>
      </w:r>
      <w:r w:rsidRPr="008D5B3D">
        <w:t>), (2)</w:t>
      </w:r>
      <w:r w:rsidRPr="008D5B3D">
        <w:br/>
        <w:t xml:space="preserve">где </w:t>
      </w:r>
      <w:r w:rsidRPr="008D5B3D">
        <w:rPr>
          <w:lang w:val="en-US"/>
        </w:rPr>
        <w:t>r</w:t>
      </w:r>
      <w:r w:rsidRPr="008D5B3D">
        <w:t xml:space="preserve"> - допустимая стоимость капитала (ссудная ставка);</w:t>
      </w:r>
    </w:p>
    <w:p w:rsidR="008D5B3D" w:rsidRPr="008D5B3D" w:rsidRDefault="008D5B3D" w:rsidP="008D5B3D">
      <w:pPr>
        <w:pStyle w:val="a0"/>
      </w:pPr>
      <w:r w:rsidRPr="008D5B3D">
        <w:t>С - ставка налога на прибыль корпорации;</w:t>
      </w:r>
    </w:p>
    <w:p w:rsidR="008D5B3D" w:rsidRPr="008D5B3D" w:rsidRDefault="008D5B3D" w:rsidP="008D5B3D">
      <w:pPr>
        <w:pStyle w:val="a0"/>
      </w:pPr>
      <w:r w:rsidRPr="008D5B3D">
        <w:t>К</w:t>
      </w:r>
      <w:r w:rsidRPr="008D5B3D">
        <w:rPr>
          <w:vertAlign w:val="subscript"/>
        </w:rPr>
        <w:t>л</w:t>
      </w:r>
      <w:r w:rsidRPr="008D5B3D">
        <w:t xml:space="preserve"> - коэффициент замещения, характеризующий эквивалентность единицы стоимости лизинговой задолженности и долга.</w:t>
      </w:r>
    </w:p>
    <w:p w:rsidR="008D5B3D" w:rsidRPr="008D5B3D" w:rsidRDefault="008D5B3D" w:rsidP="008D5B3D">
      <w:pPr>
        <w:pStyle w:val="a0"/>
      </w:pPr>
      <w:r w:rsidRPr="008D5B3D">
        <w:t xml:space="preserve">Если они эквивалентны, то </w:t>
      </w:r>
      <w:proofErr w:type="spellStart"/>
      <w:r w:rsidRPr="008D5B3D">
        <w:t>К</w:t>
      </w:r>
      <w:r w:rsidRPr="008D5B3D">
        <w:rPr>
          <w:vertAlign w:val="subscript"/>
        </w:rPr>
        <w:t>л</w:t>
      </w:r>
      <w:r w:rsidRPr="008D5B3D">
        <w:t>=1</w:t>
      </w:r>
      <w:proofErr w:type="spellEnd"/>
      <w:r w:rsidRPr="008D5B3D">
        <w:t>. Если лизинговая задолженность з</w:t>
      </w:r>
      <w:r w:rsidRPr="008D5B3D">
        <w:t>а</w:t>
      </w:r>
      <w:r w:rsidRPr="008D5B3D">
        <w:t>меняет только часть долга, то К</w:t>
      </w:r>
      <w:r w:rsidRPr="008D5B3D">
        <w:rPr>
          <w:vertAlign w:val="subscript"/>
        </w:rPr>
        <w:t>л</w:t>
      </w:r>
      <w:r w:rsidR="002F5226">
        <w:t>&lt;1.</w:t>
      </w:r>
    </w:p>
    <w:p w:rsidR="008D5B3D" w:rsidRDefault="008D5B3D" w:rsidP="008D5B3D">
      <w:pPr>
        <w:pStyle w:val="a0"/>
      </w:pPr>
      <w:r w:rsidRPr="008D5B3D">
        <w:t>Если А&gt;0, то лизинг предпочтительнее другим методам привлечения финансирования.</w:t>
      </w:r>
    </w:p>
    <w:p w:rsidR="002F5226" w:rsidRPr="002F5226" w:rsidRDefault="002F5226" w:rsidP="008D5B3D">
      <w:pPr>
        <w:pStyle w:val="a0"/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А=162000-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t=0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л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37099,46·7</m:t>
                  </m:r>
                </m:num>
                <m:den>
                  <m:r>
                    <w:rPr>
                      <w:rFonts w:ascii="Cambria Math" w:hAnsi="Cambria Math"/>
                    </w:rPr>
                    <m:t>1+0,11</m:t>
                  </m:r>
                </m:den>
              </m:f>
            </m:e>
          </m:nary>
          <m:r>
            <w:rPr>
              <w:rFonts w:ascii="Cambria Math" w:hAnsi="Cambria Math"/>
            </w:rPr>
            <m:t>=-71960,58 уе</m:t>
          </m:r>
        </m:oMath>
      </m:oMathPara>
    </w:p>
    <w:p w:rsidR="00CB17E4" w:rsidRDefault="00CB17E4" w:rsidP="008D5B3D">
      <w:pPr>
        <w:pStyle w:val="a0"/>
      </w:pPr>
      <w:bookmarkStart w:id="2" w:name="_Toc161676101"/>
      <w:bookmarkStart w:id="3" w:name="_Toc244435241"/>
      <w:r>
        <w:rPr>
          <w:bCs/>
        </w:rPr>
        <w:t>Вывод:</w:t>
      </w:r>
      <w:r w:rsidR="008D5B3D" w:rsidRPr="008D5B3D">
        <w:rPr>
          <w:bCs/>
        </w:rPr>
        <w:object w:dxaOrig="180" w:dyaOrig="340">
          <v:shape id="_x0000_i1026" type="#_x0000_t75" style="width:9.35pt;height:16.85pt" o:ole="">
            <v:imagedata r:id="rId10" o:title=""/>
          </v:shape>
          <o:OLEObject Type="Embed" ProgID="Equation.3" ShapeID="_x0000_i1026" DrawAspect="Content" ObjectID="_1665211125" r:id="rId11"/>
        </w:object>
      </w:r>
    </w:p>
    <w:p w:rsidR="00697F61" w:rsidRDefault="00CB17E4" w:rsidP="00697F61">
      <w:pPr>
        <w:pStyle w:val="a0"/>
      </w:pPr>
      <w:r>
        <w:t xml:space="preserve">Согласно расчетам, </w:t>
      </w:r>
      <w:r w:rsidR="00697F61">
        <w:t>разница в стоимости арендуемого оборудования и суммы платежей за период лизинга, рассчитанных с учетом скоррект</w:t>
      </w:r>
      <w:r w:rsidR="00697F61">
        <w:t>и</w:t>
      </w:r>
      <w:r w:rsidR="00697F61">
        <w:t>рованной ставки дисконтирования, имеет отрицательное значение, т</w:t>
      </w:r>
      <w:r w:rsidR="008D5B3D" w:rsidRPr="008D5B3D">
        <w:t xml:space="preserve">аким образом, </w:t>
      </w:r>
      <w:r w:rsidR="002F5226">
        <w:t xml:space="preserve">в данном случае </w:t>
      </w:r>
      <w:r w:rsidR="008D5B3D" w:rsidRPr="008D5B3D">
        <w:t xml:space="preserve">предпочтительнее </w:t>
      </w:r>
      <w:r>
        <w:t>заем, чем лизинг</w:t>
      </w:r>
      <w:r w:rsidR="008D5B3D" w:rsidRPr="008D5B3D">
        <w:t>.</w:t>
      </w:r>
      <w:bookmarkEnd w:id="2"/>
      <w:bookmarkEnd w:id="3"/>
    </w:p>
    <w:p w:rsidR="00697F61" w:rsidRDefault="00697F61">
      <w:pPr>
        <w:rPr>
          <w:iCs/>
        </w:rPr>
      </w:pPr>
      <w:r>
        <w:br w:type="page"/>
      </w:r>
    </w:p>
    <w:p w:rsidR="00697F61" w:rsidRDefault="00697F61" w:rsidP="00697F61">
      <w:pPr>
        <w:pStyle w:val="1"/>
      </w:pPr>
      <w:bookmarkStart w:id="4" w:name="_Toc54521019"/>
      <w:r>
        <w:lastRenderedPageBreak/>
        <w:t>Список литературы</w:t>
      </w:r>
      <w:bookmarkEnd w:id="4"/>
    </w:p>
    <w:p w:rsidR="00697F61" w:rsidRDefault="00697F61" w:rsidP="00697F61">
      <w:pPr>
        <w:pStyle w:val="a0"/>
      </w:pPr>
    </w:p>
    <w:p w:rsidR="00697F61" w:rsidRDefault="00697F61" w:rsidP="00697F61">
      <w:pPr>
        <w:pStyle w:val="a0"/>
      </w:pPr>
      <w:r>
        <w:t>Основная литература</w:t>
      </w:r>
    </w:p>
    <w:p w:rsidR="000F079C" w:rsidRDefault="000F079C" w:rsidP="00697F61">
      <w:pPr>
        <w:pStyle w:val="a0"/>
      </w:pPr>
    </w:p>
    <w:p w:rsidR="00697F61" w:rsidRDefault="00697F61" w:rsidP="00697F61">
      <w:pPr>
        <w:pStyle w:val="a0"/>
      </w:pPr>
      <w:r>
        <w:t xml:space="preserve">1. Техническая эксплуатация автомобилей. Учебник для ВУЗов. Под ред. Е.С. Кузнецова.- </w:t>
      </w:r>
      <w:proofErr w:type="spellStart"/>
      <w:r>
        <w:t>М.:Транспорт,1991.-413с</w:t>
      </w:r>
      <w:proofErr w:type="spellEnd"/>
      <w:r>
        <w:t>.</w:t>
      </w:r>
    </w:p>
    <w:p w:rsidR="00697F61" w:rsidRDefault="00697F61" w:rsidP="00697F61">
      <w:pPr>
        <w:pStyle w:val="a0"/>
      </w:pPr>
      <w:r>
        <w:t>2. Кузнецов Е.С. «Управление технической эксплуатацией автомоб</w:t>
      </w:r>
      <w:r>
        <w:t>и</w:t>
      </w:r>
      <w:r>
        <w:t xml:space="preserve">лей»: учебное пособие/– М., 1992, </w:t>
      </w:r>
      <w:proofErr w:type="spellStart"/>
      <w:r>
        <w:t>238с</w:t>
      </w:r>
      <w:proofErr w:type="spellEnd"/>
      <w:r>
        <w:t>.</w:t>
      </w:r>
    </w:p>
    <w:p w:rsidR="00697F61" w:rsidRDefault="00697F61" w:rsidP="00697F61">
      <w:pPr>
        <w:pStyle w:val="a0"/>
      </w:pPr>
      <w:r>
        <w:t xml:space="preserve">3. Кузнецов Е.С. «Управление техническими системами»: учебное пособие/ МАДИ(ТУ) – М., 1997, </w:t>
      </w:r>
      <w:proofErr w:type="spellStart"/>
      <w:r>
        <w:t>177с</w:t>
      </w:r>
      <w:proofErr w:type="spellEnd"/>
      <w:r>
        <w:t>.</w:t>
      </w:r>
    </w:p>
    <w:p w:rsidR="000F079C" w:rsidRDefault="000F079C" w:rsidP="00697F61">
      <w:pPr>
        <w:pStyle w:val="a0"/>
      </w:pPr>
    </w:p>
    <w:p w:rsidR="00697F61" w:rsidRDefault="00697F61" w:rsidP="00697F61">
      <w:pPr>
        <w:pStyle w:val="a0"/>
      </w:pPr>
      <w:r>
        <w:t>Дополнительная литература</w:t>
      </w:r>
    </w:p>
    <w:p w:rsidR="000F079C" w:rsidRDefault="000F079C" w:rsidP="00697F61">
      <w:pPr>
        <w:pStyle w:val="a0"/>
      </w:pPr>
    </w:p>
    <w:p w:rsidR="00697F61" w:rsidRDefault="00697F61" w:rsidP="00697F61">
      <w:pPr>
        <w:pStyle w:val="a0"/>
      </w:pPr>
      <w:r>
        <w:t>4. Кузнецов Е.С. Управление технической эксплуатацией</w:t>
      </w:r>
      <w:r w:rsidR="000F079C">
        <w:t xml:space="preserve"> </w:t>
      </w:r>
      <w:r>
        <w:t>автомоб</w:t>
      </w:r>
      <w:r>
        <w:t>и</w:t>
      </w:r>
      <w:r>
        <w:t>лей.</w:t>
      </w:r>
      <w:r w:rsidR="000F079C">
        <w:t xml:space="preserve"> </w:t>
      </w:r>
      <w:r>
        <w:t>-</w:t>
      </w:r>
      <w:r w:rsidR="000F079C">
        <w:t xml:space="preserve"> </w:t>
      </w:r>
      <w:r>
        <w:t>М.:</w:t>
      </w:r>
      <w:r w:rsidR="000F079C">
        <w:t xml:space="preserve"> </w:t>
      </w:r>
      <w:r>
        <w:t>Транспорт,</w:t>
      </w:r>
      <w:r w:rsidR="000F079C">
        <w:t xml:space="preserve"> </w:t>
      </w:r>
      <w:r>
        <w:t>1982</w:t>
      </w:r>
      <w:r w:rsidR="000F079C">
        <w:t xml:space="preserve"> </w:t>
      </w:r>
      <w:r>
        <w:t>г.</w:t>
      </w:r>
      <w:r w:rsidR="000F079C">
        <w:t xml:space="preserve"> – </w:t>
      </w:r>
      <w:r>
        <w:t>244</w:t>
      </w:r>
      <w:r w:rsidR="000F079C">
        <w:t xml:space="preserve"> </w:t>
      </w:r>
      <w:r>
        <w:t>с.</w:t>
      </w:r>
    </w:p>
    <w:p w:rsidR="00697F61" w:rsidRDefault="00697F61" w:rsidP="00697F61">
      <w:pPr>
        <w:pStyle w:val="a0"/>
      </w:pPr>
      <w:r>
        <w:t>5. Кузнецов ЕС, Курников И.П. Производственная база автомобил</w:t>
      </w:r>
      <w:r>
        <w:t>ь</w:t>
      </w:r>
      <w:r w:rsidR="000F079C">
        <w:t>но</w:t>
      </w:r>
      <w:r>
        <w:t>го транспорта. Состояние и перспективы.</w:t>
      </w:r>
      <w:r w:rsidR="000F079C">
        <w:t xml:space="preserve"> </w:t>
      </w:r>
      <w:r>
        <w:t>-</w:t>
      </w:r>
      <w:r w:rsidR="000F079C">
        <w:t xml:space="preserve"> </w:t>
      </w:r>
      <w:r>
        <w:t>М.:</w:t>
      </w:r>
      <w:r w:rsidR="000F079C">
        <w:t xml:space="preserve"> </w:t>
      </w:r>
      <w:r>
        <w:t>Транспорт,</w:t>
      </w:r>
      <w:r w:rsidR="000F079C">
        <w:t xml:space="preserve"> </w:t>
      </w:r>
      <w:r>
        <w:t>1988.</w:t>
      </w:r>
      <w:r w:rsidR="000F079C">
        <w:t xml:space="preserve"> </w:t>
      </w:r>
      <w:r>
        <w:t>-</w:t>
      </w:r>
      <w:r w:rsidR="000F079C">
        <w:t xml:space="preserve"> </w:t>
      </w:r>
      <w:proofErr w:type="spellStart"/>
      <w:r>
        <w:t>231с</w:t>
      </w:r>
      <w:proofErr w:type="spellEnd"/>
      <w:r>
        <w:t>.</w:t>
      </w:r>
    </w:p>
    <w:p w:rsidR="00697F61" w:rsidRDefault="00697F61" w:rsidP="00697F61">
      <w:pPr>
        <w:pStyle w:val="a0"/>
      </w:pPr>
      <w:r>
        <w:t>6.</w:t>
      </w:r>
      <w:r w:rsidR="000F079C">
        <w:t xml:space="preserve"> </w:t>
      </w:r>
      <w:r>
        <w:t>Методические указания к лабораторным работам</w:t>
      </w:r>
    </w:p>
    <w:p w:rsidR="00CB17E4" w:rsidRPr="008D5B3D" w:rsidRDefault="00697F61" w:rsidP="00697F61">
      <w:pPr>
        <w:pStyle w:val="a0"/>
      </w:pPr>
      <w:r>
        <w:t>7.</w:t>
      </w:r>
      <w:r w:rsidR="000F079C">
        <w:t xml:space="preserve"> </w:t>
      </w:r>
      <w:r>
        <w:t>Конспект лекций</w:t>
      </w:r>
      <w:r w:rsidRPr="008D5B3D">
        <w:t xml:space="preserve"> </w:t>
      </w:r>
    </w:p>
    <w:p w:rsidR="00E3256C" w:rsidRDefault="00E3256C" w:rsidP="009E23A0">
      <w:pPr>
        <w:pStyle w:val="a0"/>
      </w:pPr>
    </w:p>
    <w:sectPr w:rsidR="00E3256C" w:rsidSect="009E23A0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8E" w:rsidRDefault="0016678E" w:rsidP="00DA6F77">
      <w:r>
        <w:separator/>
      </w:r>
    </w:p>
  </w:endnote>
  <w:endnote w:type="continuationSeparator" w:id="0">
    <w:p w:rsidR="0016678E" w:rsidRDefault="0016678E" w:rsidP="00DA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058201"/>
      <w:docPartObj>
        <w:docPartGallery w:val="Page Numbers (Bottom of Page)"/>
        <w:docPartUnique/>
      </w:docPartObj>
    </w:sdtPr>
    <w:sdtContent>
      <w:p w:rsidR="00697F61" w:rsidRDefault="00F7742C">
        <w:pPr>
          <w:pStyle w:val="ab"/>
          <w:jc w:val="right"/>
        </w:pPr>
        <w:fldSimple w:instr=" PAGE   \* MERGEFORMAT ">
          <w:r w:rsidR="006557B5">
            <w:rPr>
              <w:noProof/>
            </w:rPr>
            <w:t>8</w:t>
          </w:r>
        </w:fldSimple>
      </w:p>
    </w:sdtContent>
  </w:sdt>
  <w:p w:rsidR="00697F61" w:rsidRDefault="00697F6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8E" w:rsidRDefault="0016678E" w:rsidP="00DA6F77">
      <w:r>
        <w:separator/>
      </w:r>
    </w:p>
  </w:footnote>
  <w:footnote w:type="continuationSeparator" w:id="0">
    <w:p w:rsidR="0016678E" w:rsidRDefault="0016678E" w:rsidP="00DA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CDAE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7D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5430DC"/>
    <w:multiLevelType w:val="multilevel"/>
    <w:tmpl w:val="8E0A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65230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10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3A0"/>
    <w:rsid w:val="00001414"/>
    <w:rsid w:val="0000472E"/>
    <w:rsid w:val="000066F2"/>
    <w:rsid w:val="0000671E"/>
    <w:rsid w:val="000109B6"/>
    <w:rsid w:val="000214FA"/>
    <w:rsid w:val="00022A35"/>
    <w:rsid w:val="000230C2"/>
    <w:rsid w:val="00036905"/>
    <w:rsid w:val="0004052B"/>
    <w:rsid w:val="000429F5"/>
    <w:rsid w:val="00043D57"/>
    <w:rsid w:val="0004507B"/>
    <w:rsid w:val="000538EF"/>
    <w:rsid w:val="0005694E"/>
    <w:rsid w:val="00057EFA"/>
    <w:rsid w:val="0006019E"/>
    <w:rsid w:val="000634DB"/>
    <w:rsid w:val="000646A0"/>
    <w:rsid w:val="000710A4"/>
    <w:rsid w:val="000728AA"/>
    <w:rsid w:val="00090B5F"/>
    <w:rsid w:val="00096BFC"/>
    <w:rsid w:val="000A1E2B"/>
    <w:rsid w:val="000C08D7"/>
    <w:rsid w:val="000C25F9"/>
    <w:rsid w:val="000C2E52"/>
    <w:rsid w:val="000C34E0"/>
    <w:rsid w:val="000D2235"/>
    <w:rsid w:val="000E2101"/>
    <w:rsid w:val="000E42A9"/>
    <w:rsid w:val="000F0572"/>
    <w:rsid w:val="000F079C"/>
    <w:rsid w:val="0010095F"/>
    <w:rsid w:val="00103683"/>
    <w:rsid w:val="00110D01"/>
    <w:rsid w:val="00110F8E"/>
    <w:rsid w:val="00114BA0"/>
    <w:rsid w:val="00120959"/>
    <w:rsid w:val="001265AC"/>
    <w:rsid w:val="001404F5"/>
    <w:rsid w:val="00140F13"/>
    <w:rsid w:val="00147A6B"/>
    <w:rsid w:val="001550AD"/>
    <w:rsid w:val="00157627"/>
    <w:rsid w:val="00163AB5"/>
    <w:rsid w:val="0016678E"/>
    <w:rsid w:val="001675C1"/>
    <w:rsid w:val="001710A1"/>
    <w:rsid w:val="00172462"/>
    <w:rsid w:val="001727E7"/>
    <w:rsid w:val="0017377A"/>
    <w:rsid w:val="001739FD"/>
    <w:rsid w:val="00174265"/>
    <w:rsid w:val="0017517F"/>
    <w:rsid w:val="0017766B"/>
    <w:rsid w:val="0018066B"/>
    <w:rsid w:val="00181AFE"/>
    <w:rsid w:val="00182B9F"/>
    <w:rsid w:val="001847DC"/>
    <w:rsid w:val="00185153"/>
    <w:rsid w:val="00187988"/>
    <w:rsid w:val="001977BF"/>
    <w:rsid w:val="001A2361"/>
    <w:rsid w:val="001B36F3"/>
    <w:rsid w:val="001B5987"/>
    <w:rsid w:val="001C00AD"/>
    <w:rsid w:val="001C3311"/>
    <w:rsid w:val="001D470D"/>
    <w:rsid w:val="001D62F9"/>
    <w:rsid w:val="001D6D13"/>
    <w:rsid w:val="001F1F14"/>
    <w:rsid w:val="001F502A"/>
    <w:rsid w:val="002063DE"/>
    <w:rsid w:val="00206EB8"/>
    <w:rsid w:val="0020794E"/>
    <w:rsid w:val="00213AD3"/>
    <w:rsid w:val="00220A9A"/>
    <w:rsid w:val="002211ED"/>
    <w:rsid w:val="00224944"/>
    <w:rsid w:val="00225262"/>
    <w:rsid w:val="00225A96"/>
    <w:rsid w:val="002359AD"/>
    <w:rsid w:val="00246BC7"/>
    <w:rsid w:val="00256D63"/>
    <w:rsid w:val="00257A94"/>
    <w:rsid w:val="00266B5E"/>
    <w:rsid w:val="00271DB0"/>
    <w:rsid w:val="00274542"/>
    <w:rsid w:val="002751C8"/>
    <w:rsid w:val="00282349"/>
    <w:rsid w:val="00284244"/>
    <w:rsid w:val="002858A2"/>
    <w:rsid w:val="00287EEF"/>
    <w:rsid w:val="00291C9B"/>
    <w:rsid w:val="00294E20"/>
    <w:rsid w:val="00297674"/>
    <w:rsid w:val="002A1954"/>
    <w:rsid w:val="002A4F06"/>
    <w:rsid w:val="002A7BF2"/>
    <w:rsid w:val="002B2D9F"/>
    <w:rsid w:val="002C3280"/>
    <w:rsid w:val="002D41E3"/>
    <w:rsid w:val="002D53FD"/>
    <w:rsid w:val="002D6B1C"/>
    <w:rsid w:val="002E0B26"/>
    <w:rsid w:val="002E0F8B"/>
    <w:rsid w:val="002E1D8B"/>
    <w:rsid w:val="002E22B9"/>
    <w:rsid w:val="002F3DBE"/>
    <w:rsid w:val="002F5226"/>
    <w:rsid w:val="0030343E"/>
    <w:rsid w:val="00303E8F"/>
    <w:rsid w:val="00310E2A"/>
    <w:rsid w:val="0031420A"/>
    <w:rsid w:val="0031510A"/>
    <w:rsid w:val="00330184"/>
    <w:rsid w:val="00333AF2"/>
    <w:rsid w:val="0033569D"/>
    <w:rsid w:val="003407A5"/>
    <w:rsid w:val="003411B3"/>
    <w:rsid w:val="00342E7C"/>
    <w:rsid w:val="00352519"/>
    <w:rsid w:val="00356B0C"/>
    <w:rsid w:val="003631FA"/>
    <w:rsid w:val="00374CD2"/>
    <w:rsid w:val="0037604D"/>
    <w:rsid w:val="0037683F"/>
    <w:rsid w:val="003901C5"/>
    <w:rsid w:val="00391025"/>
    <w:rsid w:val="00391B0F"/>
    <w:rsid w:val="00392C6F"/>
    <w:rsid w:val="003A7D25"/>
    <w:rsid w:val="003B24DE"/>
    <w:rsid w:val="003B421F"/>
    <w:rsid w:val="003B4466"/>
    <w:rsid w:val="003B5632"/>
    <w:rsid w:val="003C70A7"/>
    <w:rsid w:val="003E037F"/>
    <w:rsid w:val="003E3C6F"/>
    <w:rsid w:val="003E4D5C"/>
    <w:rsid w:val="003E59EE"/>
    <w:rsid w:val="00405107"/>
    <w:rsid w:val="00411EEB"/>
    <w:rsid w:val="0041232B"/>
    <w:rsid w:val="00416ACF"/>
    <w:rsid w:val="00422EE7"/>
    <w:rsid w:val="0042433B"/>
    <w:rsid w:val="00427791"/>
    <w:rsid w:val="0043097D"/>
    <w:rsid w:val="00432E35"/>
    <w:rsid w:val="0043373F"/>
    <w:rsid w:val="00445749"/>
    <w:rsid w:val="004465D4"/>
    <w:rsid w:val="00446B98"/>
    <w:rsid w:val="004504BB"/>
    <w:rsid w:val="00460350"/>
    <w:rsid w:val="004604B3"/>
    <w:rsid w:val="00465B02"/>
    <w:rsid w:val="004736F4"/>
    <w:rsid w:val="00473A21"/>
    <w:rsid w:val="00477817"/>
    <w:rsid w:val="00477E07"/>
    <w:rsid w:val="00481E86"/>
    <w:rsid w:val="0049681E"/>
    <w:rsid w:val="004A191D"/>
    <w:rsid w:val="004A422B"/>
    <w:rsid w:val="004A5CD0"/>
    <w:rsid w:val="004A6007"/>
    <w:rsid w:val="004A70A5"/>
    <w:rsid w:val="004B6B7B"/>
    <w:rsid w:val="004B6F4B"/>
    <w:rsid w:val="004B7EE1"/>
    <w:rsid w:val="004C21C6"/>
    <w:rsid w:val="004C5687"/>
    <w:rsid w:val="004D3927"/>
    <w:rsid w:val="004D7BCD"/>
    <w:rsid w:val="004F3D80"/>
    <w:rsid w:val="004F3DC5"/>
    <w:rsid w:val="00500413"/>
    <w:rsid w:val="005059B6"/>
    <w:rsid w:val="00513F23"/>
    <w:rsid w:val="00520AC6"/>
    <w:rsid w:val="005237A6"/>
    <w:rsid w:val="005270D3"/>
    <w:rsid w:val="00533381"/>
    <w:rsid w:val="00535E74"/>
    <w:rsid w:val="0055278D"/>
    <w:rsid w:val="00554167"/>
    <w:rsid w:val="00555ADA"/>
    <w:rsid w:val="00560D65"/>
    <w:rsid w:val="005628D0"/>
    <w:rsid w:val="00564FF0"/>
    <w:rsid w:val="0057597E"/>
    <w:rsid w:val="00576FF6"/>
    <w:rsid w:val="00583F6E"/>
    <w:rsid w:val="00587837"/>
    <w:rsid w:val="00595C3E"/>
    <w:rsid w:val="00596631"/>
    <w:rsid w:val="00596C2D"/>
    <w:rsid w:val="00597063"/>
    <w:rsid w:val="005A32C1"/>
    <w:rsid w:val="005A3421"/>
    <w:rsid w:val="005A51EF"/>
    <w:rsid w:val="005A72C8"/>
    <w:rsid w:val="005B0E56"/>
    <w:rsid w:val="005B2F33"/>
    <w:rsid w:val="005C343A"/>
    <w:rsid w:val="005D1CD8"/>
    <w:rsid w:val="005E093C"/>
    <w:rsid w:val="005E106B"/>
    <w:rsid w:val="005E32AF"/>
    <w:rsid w:val="005E3A77"/>
    <w:rsid w:val="005E6116"/>
    <w:rsid w:val="005E66B5"/>
    <w:rsid w:val="005F24EB"/>
    <w:rsid w:val="00600C26"/>
    <w:rsid w:val="006012FF"/>
    <w:rsid w:val="00602BE3"/>
    <w:rsid w:val="006221A3"/>
    <w:rsid w:val="00622F7D"/>
    <w:rsid w:val="00623C15"/>
    <w:rsid w:val="00626BF7"/>
    <w:rsid w:val="00627036"/>
    <w:rsid w:val="0063119F"/>
    <w:rsid w:val="0063299E"/>
    <w:rsid w:val="00633105"/>
    <w:rsid w:val="006362C1"/>
    <w:rsid w:val="006557B5"/>
    <w:rsid w:val="00661F42"/>
    <w:rsid w:val="006630FC"/>
    <w:rsid w:val="006646B9"/>
    <w:rsid w:val="00675FF9"/>
    <w:rsid w:val="006770FF"/>
    <w:rsid w:val="00691859"/>
    <w:rsid w:val="0069759F"/>
    <w:rsid w:val="00697F61"/>
    <w:rsid w:val="006A0BB6"/>
    <w:rsid w:val="006A2B6F"/>
    <w:rsid w:val="006A49FB"/>
    <w:rsid w:val="006A55CA"/>
    <w:rsid w:val="006A5BF7"/>
    <w:rsid w:val="006B4AD9"/>
    <w:rsid w:val="006B6866"/>
    <w:rsid w:val="006C192B"/>
    <w:rsid w:val="006C32DD"/>
    <w:rsid w:val="006C4992"/>
    <w:rsid w:val="006C5224"/>
    <w:rsid w:val="006C6BEC"/>
    <w:rsid w:val="006C76DA"/>
    <w:rsid w:val="006D2808"/>
    <w:rsid w:val="006D5E94"/>
    <w:rsid w:val="006D73E1"/>
    <w:rsid w:val="006E3C00"/>
    <w:rsid w:val="006E4E55"/>
    <w:rsid w:val="006E6649"/>
    <w:rsid w:val="006E6EBC"/>
    <w:rsid w:val="006F0E92"/>
    <w:rsid w:val="006F2E99"/>
    <w:rsid w:val="006F3196"/>
    <w:rsid w:val="006F494B"/>
    <w:rsid w:val="006F6691"/>
    <w:rsid w:val="00717A25"/>
    <w:rsid w:val="00720D2E"/>
    <w:rsid w:val="00720D41"/>
    <w:rsid w:val="00727592"/>
    <w:rsid w:val="00733B15"/>
    <w:rsid w:val="0074020A"/>
    <w:rsid w:val="00746531"/>
    <w:rsid w:val="007511D8"/>
    <w:rsid w:val="00760D60"/>
    <w:rsid w:val="00770421"/>
    <w:rsid w:val="007712DC"/>
    <w:rsid w:val="0077269B"/>
    <w:rsid w:val="00776422"/>
    <w:rsid w:val="007765A1"/>
    <w:rsid w:val="00777E31"/>
    <w:rsid w:val="007818E7"/>
    <w:rsid w:val="007822E1"/>
    <w:rsid w:val="00782C21"/>
    <w:rsid w:val="00787C44"/>
    <w:rsid w:val="007A7395"/>
    <w:rsid w:val="007C7545"/>
    <w:rsid w:val="007D13C6"/>
    <w:rsid w:val="007D66AF"/>
    <w:rsid w:val="007F161D"/>
    <w:rsid w:val="007F60D8"/>
    <w:rsid w:val="007F6A75"/>
    <w:rsid w:val="007F6B64"/>
    <w:rsid w:val="008007D0"/>
    <w:rsid w:val="0080188A"/>
    <w:rsid w:val="0080266F"/>
    <w:rsid w:val="00804B23"/>
    <w:rsid w:val="00810767"/>
    <w:rsid w:val="00811EC4"/>
    <w:rsid w:val="008135F6"/>
    <w:rsid w:val="00815DAF"/>
    <w:rsid w:val="008173E3"/>
    <w:rsid w:val="0082717E"/>
    <w:rsid w:val="008318C8"/>
    <w:rsid w:val="008356C5"/>
    <w:rsid w:val="00836CB8"/>
    <w:rsid w:val="00837DD9"/>
    <w:rsid w:val="00840F79"/>
    <w:rsid w:val="00844519"/>
    <w:rsid w:val="00846713"/>
    <w:rsid w:val="00851580"/>
    <w:rsid w:val="00855741"/>
    <w:rsid w:val="00864449"/>
    <w:rsid w:val="00867038"/>
    <w:rsid w:val="00874132"/>
    <w:rsid w:val="00881785"/>
    <w:rsid w:val="00886499"/>
    <w:rsid w:val="00891C0A"/>
    <w:rsid w:val="00892E9E"/>
    <w:rsid w:val="008A733D"/>
    <w:rsid w:val="008A7D87"/>
    <w:rsid w:val="008B5F02"/>
    <w:rsid w:val="008C1677"/>
    <w:rsid w:val="008C7D7F"/>
    <w:rsid w:val="008D5B3D"/>
    <w:rsid w:val="008E0446"/>
    <w:rsid w:val="008E4B5F"/>
    <w:rsid w:val="008E5665"/>
    <w:rsid w:val="008E6136"/>
    <w:rsid w:val="008F0838"/>
    <w:rsid w:val="008F77B5"/>
    <w:rsid w:val="00900757"/>
    <w:rsid w:val="00911061"/>
    <w:rsid w:val="00916860"/>
    <w:rsid w:val="009242CD"/>
    <w:rsid w:val="009249AA"/>
    <w:rsid w:val="00924FD2"/>
    <w:rsid w:val="00925458"/>
    <w:rsid w:val="00932A45"/>
    <w:rsid w:val="00940AC5"/>
    <w:rsid w:val="00951636"/>
    <w:rsid w:val="00953A60"/>
    <w:rsid w:val="009549A0"/>
    <w:rsid w:val="0095619D"/>
    <w:rsid w:val="00964400"/>
    <w:rsid w:val="00964A9D"/>
    <w:rsid w:val="009657C6"/>
    <w:rsid w:val="00965EE8"/>
    <w:rsid w:val="00976325"/>
    <w:rsid w:val="00977822"/>
    <w:rsid w:val="0098544D"/>
    <w:rsid w:val="0098797D"/>
    <w:rsid w:val="00987F47"/>
    <w:rsid w:val="00995CDD"/>
    <w:rsid w:val="009A0361"/>
    <w:rsid w:val="009A03B9"/>
    <w:rsid w:val="009A0C94"/>
    <w:rsid w:val="009A3069"/>
    <w:rsid w:val="009B3083"/>
    <w:rsid w:val="009B51F8"/>
    <w:rsid w:val="009C03BE"/>
    <w:rsid w:val="009C03C6"/>
    <w:rsid w:val="009C1BFE"/>
    <w:rsid w:val="009C34C6"/>
    <w:rsid w:val="009C62D8"/>
    <w:rsid w:val="009C7DC1"/>
    <w:rsid w:val="009D14FC"/>
    <w:rsid w:val="009D4B06"/>
    <w:rsid w:val="009D5FBF"/>
    <w:rsid w:val="009E23A0"/>
    <w:rsid w:val="009F770F"/>
    <w:rsid w:val="00A01AA6"/>
    <w:rsid w:val="00A049A9"/>
    <w:rsid w:val="00A05829"/>
    <w:rsid w:val="00A13457"/>
    <w:rsid w:val="00A16164"/>
    <w:rsid w:val="00A1789C"/>
    <w:rsid w:val="00A2386F"/>
    <w:rsid w:val="00A268C3"/>
    <w:rsid w:val="00A3369C"/>
    <w:rsid w:val="00A36641"/>
    <w:rsid w:val="00A37E39"/>
    <w:rsid w:val="00A47288"/>
    <w:rsid w:val="00A64359"/>
    <w:rsid w:val="00A65D7D"/>
    <w:rsid w:val="00A72A8E"/>
    <w:rsid w:val="00A73F76"/>
    <w:rsid w:val="00A7582A"/>
    <w:rsid w:val="00A923AD"/>
    <w:rsid w:val="00A93CE3"/>
    <w:rsid w:val="00AA14E7"/>
    <w:rsid w:val="00AB565A"/>
    <w:rsid w:val="00AB6187"/>
    <w:rsid w:val="00AC066E"/>
    <w:rsid w:val="00AC0810"/>
    <w:rsid w:val="00AC26CF"/>
    <w:rsid w:val="00AC34DC"/>
    <w:rsid w:val="00AC7FE7"/>
    <w:rsid w:val="00AD0880"/>
    <w:rsid w:val="00AD2CEE"/>
    <w:rsid w:val="00AD6C31"/>
    <w:rsid w:val="00AE1BC5"/>
    <w:rsid w:val="00AE5469"/>
    <w:rsid w:val="00AF0ADE"/>
    <w:rsid w:val="00AF1129"/>
    <w:rsid w:val="00AF3E93"/>
    <w:rsid w:val="00AF55CE"/>
    <w:rsid w:val="00AF7320"/>
    <w:rsid w:val="00B0372E"/>
    <w:rsid w:val="00B07F0C"/>
    <w:rsid w:val="00B166A1"/>
    <w:rsid w:val="00B34E6A"/>
    <w:rsid w:val="00B37E50"/>
    <w:rsid w:val="00B4580E"/>
    <w:rsid w:val="00B52F94"/>
    <w:rsid w:val="00B54604"/>
    <w:rsid w:val="00B5641A"/>
    <w:rsid w:val="00B61EBF"/>
    <w:rsid w:val="00B660AB"/>
    <w:rsid w:val="00B67E1E"/>
    <w:rsid w:val="00B77919"/>
    <w:rsid w:val="00B8012D"/>
    <w:rsid w:val="00B813C2"/>
    <w:rsid w:val="00B83180"/>
    <w:rsid w:val="00B84EB5"/>
    <w:rsid w:val="00B911DE"/>
    <w:rsid w:val="00B91F64"/>
    <w:rsid w:val="00BA3C9F"/>
    <w:rsid w:val="00BA3E0C"/>
    <w:rsid w:val="00BA41C2"/>
    <w:rsid w:val="00BA493C"/>
    <w:rsid w:val="00BA4F1C"/>
    <w:rsid w:val="00BA7029"/>
    <w:rsid w:val="00BA79B2"/>
    <w:rsid w:val="00BB4313"/>
    <w:rsid w:val="00BC27CD"/>
    <w:rsid w:val="00BC4192"/>
    <w:rsid w:val="00BD06BE"/>
    <w:rsid w:val="00BD2A5C"/>
    <w:rsid w:val="00BD4C59"/>
    <w:rsid w:val="00BE503A"/>
    <w:rsid w:val="00BE64E7"/>
    <w:rsid w:val="00BF4559"/>
    <w:rsid w:val="00C0142E"/>
    <w:rsid w:val="00C061FC"/>
    <w:rsid w:val="00C0734F"/>
    <w:rsid w:val="00C07467"/>
    <w:rsid w:val="00C07AF8"/>
    <w:rsid w:val="00C20708"/>
    <w:rsid w:val="00C21D9A"/>
    <w:rsid w:val="00C22938"/>
    <w:rsid w:val="00C22C33"/>
    <w:rsid w:val="00C31489"/>
    <w:rsid w:val="00C316F9"/>
    <w:rsid w:val="00C54BBA"/>
    <w:rsid w:val="00C6057C"/>
    <w:rsid w:val="00C6240B"/>
    <w:rsid w:val="00C70E6A"/>
    <w:rsid w:val="00C71254"/>
    <w:rsid w:val="00C83CBB"/>
    <w:rsid w:val="00C91752"/>
    <w:rsid w:val="00C950E1"/>
    <w:rsid w:val="00C9602E"/>
    <w:rsid w:val="00CA7709"/>
    <w:rsid w:val="00CB17E4"/>
    <w:rsid w:val="00CB6034"/>
    <w:rsid w:val="00CC3029"/>
    <w:rsid w:val="00CC4CBD"/>
    <w:rsid w:val="00CD11C2"/>
    <w:rsid w:val="00CD36D1"/>
    <w:rsid w:val="00CE63D2"/>
    <w:rsid w:val="00CF2BEC"/>
    <w:rsid w:val="00CF3D36"/>
    <w:rsid w:val="00CF4DC0"/>
    <w:rsid w:val="00CF6787"/>
    <w:rsid w:val="00CF7F63"/>
    <w:rsid w:val="00D0163E"/>
    <w:rsid w:val="00D1068F"/>
    <w:rsid w:val="00D13ABD"/>
    <w:rsid w:val="00D13CD6"/>
    <w:rsid w:val="00D22307"/>
    <w:rsid w:val="00D233DB"/>
    <w:rsid w:val="00D24886"/>
    <w:rsid w:val="00D26CB3"/>
    <w:rsid w:val="00D34725"/>
    <w:rsid w:val="00D44377"/>
    <w:rsid w:val="00D618A8"/>
    <w:rsid w:val="00D65E77"/>
    <w:rsid w:val="00D674BC"/>
    <w:rsid w:val="00D70C66"/>
    <w:rsid w:val="00D74697"/>
    <w:rsid w:val="00D7569C"/>
    <w:rsid w:val="00D762D1"/>
    <w:rsid w:val="00D77582"/>
    <w:rsid w:val="00D84BE8"/>
    <w:rsid w:val="00D94A59"/>
    <w:rsid w:val="00D95597"/>
    <w:rsid w:val="00D96B66"/>
    <w:rsid w:val="00D97040"/>
    <w:rsid w:val="00D97AB9"/>
    <w:rsid w:val="00DA3B79"/>
    <w:rsid w:val="00DA4E16"/>
    <w:rsid w:val="00DA6F77"/>
    <w:rsid w:val="00DA723C"/>
    <w:rsid w:val="00DB3FE4"/>
    <w:rsid w:val="00DB6C57"/>
    <w:rsid w:val="00DC7055"/>
    <w:rsid w:val="00DC745B"/>
    <w:rsid w:val="00DD0EF2"/>
    <w:rsid w:val="00DD2F1B"/>
    <w:rsid w:val="00DE43DE"/>
    <w:rsid w:val="00DE7F9E"/>
    <w:rsid w:val="00DF1062"/>
    <w:rsid w:val="00DF19AB"/>
    <w:rsid w:val="00DF3EFA"/>
    <w:rsid w:val="00E06CF1"/>
    <w:rsid w:val="00E1037E"/>
    <w:rsid w:val="00E15AA2"/>
    <w:rsid w:val="00E16A4A"/>
    <w:rsid w:val="00E213AA"/>
    <w:rsid w:val="00E3256C"/>
    <w:rsid w:val="00E34BDB"/>
    <w:rsid w:val="00E3568F"/>
    <w:rsid w:val="00E37ECA"/>
    <w:rsid w:val="00E40E67"/>
    <w:rsid w:val="00E4452F"/>
    <w:rsid w:val="00E52456"/>
    <w:rsid w:val="00E5439F"/>
    <w:rsid w:val="00E72C79"/>
    <w:rsid w:val="00E7590A"/>
    <w:rsid w:val="00E75DA5"/>
    <w:rsid w:val="00E836D0"/>
    <w:rsid w:val="00E83FF4"/>
    <w:rsid w:val="00E91553"/>
    <w:rsid w:val="00E92C03"/>
    <w:rsid w:val="00E93685"/>
    <w:rsid w:val="00E97228"/>
    <w:rsid w:val="00EA0437"/>
    <w:rsid w:val="00EA682E"/>
    <w:rsid w:val="00EB4B81"/>
    <w:rsid w:val="00EB5437"/>
    <w:rsid w:val="00EB718F"/>
    <w:rsid w:val="00ED0A67"/>
    <w:rsid w:val="00ED626A"/>
    <w:rsid w:val="00ED686C"/>
    <w:rsid w:val="00EE0D17"/>
    <w:rsid w:val="00EE233E"/>
    <w:rsid w:val="00EE2A05"/>
    <w:rsid w:val="00EE2BED"/>
    <w:rsid w:val="00EE2E28"/>
    <w:rsid w:val="00EE55A8"/>
    <w:rsid w:val="00EE732E"/>
    <w:rsid w:val="00EF2183"/>
    <w:rsid w:val="00F15F1F"/>
    <w:rsid w:val="00F251CE"/>
    <w:rsid w:val="00F255E9"/>
    <w:rsid w:val="00F311D7"/>
    <w:rsid w:val="00F379DD"/>
    <w:rsid w:val="00F42AFF"/>
    <w:rsid w:val="00F43ECB"/>
    <w:rsid w:val="00F45000"/>
    <w:rsid w:val="00F53F15"/>
    <w:rsid w:val="00F611D8"/>
    <w:rsid w:val="00F62174"/>
    <w:rsid w:val="00F66DC0"/>
    <w:rsid w:val="00F675F4"/>
    <w:rsid w:val="00F70E74"/>
    <w:rsid w:val="00F722F9"/>
    <w:rsid w:val="00F76C06"/>
    <w:rsid w:val="00F7742C"/>
    <w:rsid w:val="00F77924"/>
    <w:rsid w:val="00F77EA3"/>
    <w:rsid w:val="00F8796E"/>
    <w:rsid w:val="00F900FC"/>
    <w:rsid w:val="00FA2538"/>
    <w:rsid w:val="00FB009E"/>
    <w:rsid w:val="00FC146B"/>
    <w:rsid w:val="00FC1B04"/>
    <w:rsid w:val="00FC3549"/>
    <w:rsid w:val="00FC369E"/>
    <w:rsid w:val="00FC4D66"/>
    <w:rsid w:val="00FE7B34"/>
    <w:rsid w:val="00FF0BCB"/>
    <w:rsid w:val="00FF25F7"/>
    <w:rsid w:val="00FF40BB"/>
    <w:rsid w:val="00FF5521"/>
    <w:rsid w:val="00FF63D5"/>
    <w:rsid w:val="00FF662D"/>
    <w:rsid w:val="00FF6817"/>
    <w:rsid w:val="00FF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sz w:val="28"/>
        <w:szCs w:val="28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toc 1" w:uiPriority="39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envelope address" w:semiHidden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semiHidden="1"/>
    <w:lsdException w:name="HTML Top of Form" w:semiHidden="1" w:uiPriority="99" w:unhideWhenUsed="1"/>
    <w:lsdException w:name="HTML Bottom of Form" w:semiHidden="1" w:uiPriority="99" w:unhideWhenUsed="1"/>
    <w:lsdException w:name="HTML Acronym" w:semiHidden="1"/>
    <w:lsdException w:name="HTML Address" w:semiHidden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244"/>
    <w:rPr>
      <w:rFonts w:cs="Times New Roman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6646B9"/>
    <w:pPr>
      <w:suppressAutoHyphens/>
      <w:ind w:firstLine="0"/>
      <w:jc w:val="center"/>
      <w:outlineLvl w:val="0"/>
    </w:pPr>
    <w:rPr>
      <w:b/>
      <w:caps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C2E52"/>
    <w:pPr>
      <w:keepNext/>
      <w:spacing w:line="360" w:lineRule="auto"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link w:val="30"/>
    <w:qFormat/>
    <w:rsid w:val="00284244"/>
    <w:pPr>
      <w:keepNext/>
      <w:ind w:firstLine="709"/>
      <w:jc w:val="right"/>
      <w:outlineLvl w:val="2"/>
    </w:pPr>
  </w:style>
  <w:style w:type="paragraph" w:styleId="4">
    <w:name w:val="heading 4"/>
    <w:basedOn w:val="a"/>
    <w:next w:val="a"/>
    <w:link w:val="40"/>
    <w:semiHidden/>
    <w:rsid w:val="00AB6187"/>
    <w:pPr>
      <w:keepNext/>
      <w:ind w:firstLine="709"/>
      <w:jc w:val="center"/>
      <w:outlineLvl w:val="3"/>
    </w:pPr>
  </w:style>
  <w:style w:type="paragraph" w:styleId="5">
    <w:name w:val="heading 5"/>
    <w:basedOn w:val="a"/>
    <w:next w:val="a"/>
    <w:link w:val="50"/>
    <w:semiHidden/>
    <w:qFormat/>
    <w:rsid w:val="00AB6187"/>
    <w:pPr>
      <w:keepNext/>
      <w:outlineLvl w:val="4"/>
    </w:pPr>
  </w:style>
  <w:style w:type="paragraph" w:styleId="6">
    <w:name w:val="heading 6"/>
    <w:basedOn w:val="a"/>
    <w:next w:val="a"/>
    <w:link w:val="60"/>
    <w:semiHidden/>
    <w:qFormat/>
    <w:rsid w:val="00AB6187"/>
    <w:pPr>
      <w:keepNext/>
      <w:jc w:val="right"/>
      <w:outlineLvl w:val="5"/>
    </w:pPr>
  </w:style>
  <w:style w:type="paragraph" w:styleId="7">
    <w:name w:val="heading 7"/>
    <w:basedOn w:val="a"/>
    <w:next w:val="a"/>
    <w:link w:val="70"/>
    <w:semiHidden/>
    <w:qFormat/>
    <w:rsid w:val="00AB6187"/>
    <w:pPr>
      <w:keepNext/>
      <w:outlineLvl w:val="6"/>
    </w:pPr>
    <w:rPr>
      <w:lang w:val="en-US"/>
    </w:rPr>
  </w:style>
  <w:style w:type="paragraph" w:styleId="8">
    <w:name w:val="heading 8"/>
    <w:basedOn w:val="a"/>
    <w:next w:val="a"/>
    <w:link w:val="80"/>
    <w:semiHidden/>
    <w:qFormat/>
    <w:rsid w:val="00AB6187"/>
    <w:pPr>
      <w:keepNext/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link w:val="90"/>
    <w:semiHidden/>
    <w:rsid w:val="00AB6187"/>
    <w:pPr>
      <w:keepNext/>
      <w:spacing w:line="360" w:lineRule="auto"/>
      <w:ind w:firstLine="851"/>
      <w:jc w:val="right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a4">
    <w:name w:val="Моя таблица"/>
    <w:basedOn w:val="a2"/>
    <w:rsid w:val="0030343E"/>
    <w:pPr>
      <w:jc w:val="center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  <w:vAlign w:val="center"/>
    </w:tcPr>
  </w:style>
  <w:style w:type="paragraph" w:customStyle="1" w:styleId="a0">
    <w:name w:val="Диплом"/>
    <w:basedOn w:val="a"/>
    <w:qFormat/>
    <w:rsid w:val="00284244"/>
    <w:pPr>
      <w:widowControl w:val="0"/>
      <w:spacing w:line="360" w:lineRule="auto"/>
      <w:ind w:firstLine="709"/>
      <w:jc w:val="both"/>
    </w:pPr>
    <w:rPr>
      <w:iCs/>
    </w:rPr>
  </w:style>
  <w:style w:type="table" w:customStyle="1" w:styleId="a5">
    <w:name w:val="Нов табл"/>
    <w:basedOn w:val="a2"/>
    <w:uiPriority w:val="99"/>
    <w:rsid w:val="00303E8F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  <w:vAlign w:val="center"/>
    </w:tcPr>
  </w:style>
  <w:style w:type="table" w:customStyle="1" w:styleId="11">
    <w:name w:val="Стиль1"/>
    <w:basedOn w:val="a2"/>
    <w:rsid w:val="00445749"/>
    <w:pPr>
      <w:jc w:val="center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28" w:type="dxa"/>
        <w:right w:w="28" w:type="dxa"/>
      </w:tcMar>
      <w:vAlign w:val="center"/>
    </w:tcPr>
  </w:style>
  <w:style w:type="character" w:customStyle="1" w:styleId="10">
    <w:name w:val="Заголовок 1 Знак"/>
    <w:basedOn w:val="a1"/>
    <w:link w:val="1"/>
    <w:uiPriority w:val="9"/>
    <w:rsid w:val="006646B9"/>
    <w:rPr>
      <w:rFonts w:cs="Times New Roman"/>
      <w:b/>
      <w:iCs/>
      <w:caps/>
      <w:szCs w:val="22"/>
    </w:rPr>
  </w:style>
  <w:style w:type="character" w:customStyle="1" w:styleId="20">
    <w:name w:val="Заголовок 2 Знак"/>
    <w:basedOn w:val="a1"/>
    <w:link w:val="2"/>
    <w:rsid w:val="000C2E52"/>
    <w:rPr>
      <w:rFonts w:cs="Times New Roman"/>
      <w:b/>
      <w:noProof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284244"/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D77582"/>
    <w:rPr>
      <w:rFonts w:eastAsia="Times New Roman" w:cstheme="minorBidi"/>
    </w:rPr>
  </w:style>
  <w:style w:type="character" w:customStyle="1" w:styleId="50">
    <w:name w:val="Заголовок 5 Знак"/>
    <w:basedOn w:val="a1"/>
    <w:link w:val="5"/>
    <w:semiHidden/>
    <w:rsid w:val="00D77582"/>
    <w:rPr>
      <w:rFonts w:eastAsia="Times New Roman" w:cstheme="minorBidi"/>
    </w:rPr>
  </w:style>
  <w:style w:type="character" w:customStyle="1" w:styleId="60">
    <w:name w:val="Заголовок 6 Знак"/>
    <w:basedOn w:val="a1"/>
    <w:link w:val="6"/>
    <w:semiHidden/>
    <w:rsid w:val="00D77582"/>
    <w:rPr>
      <w:rFonts w:eastAsia="Times New Roman" w:cstheme="minorBidi"/>
    </w:rPr>
  </w:style>
  <w:style w:type="character" w:customStyle="1" w:styleId="70">
    <w:name w:val="Заголовок 7 Знак"/>
    <w:basedOn w:val="a1"/>
    <w:link w:val="7"/>
    <w:semiHidden/>
    <w:rsid w:val="00D77582"/>
    <w:rPr>
      <w:rFonts w:eastAsia="Times New Roman" w:cstheme="minorBidi"/>
      <w:lang w:val="en-US"/>
    </w:rPr>
  </w:style>
  <w:style w:type="character" w:customStyle="1" w:styleId="80">
    <w:name w:val="Заголовок 8 Знак"/>
    <w:basedOn w:val="a1"/>
    <w:link w:val="8"/>
    <w:semiHidden/>
    <w:rsid w:val="00D77582"/>
    <w:rPr>
      <w:rFonts w:eastAsia="Times New Roman" w:cstheme="minorBidi"/>
      <w:b/>
      <w:bCs/>
      <w:sz w:val="32"/>
    </w:rPr>
  </w:style>
  <w:style w:type="character" w:customStyle="1" w:styleId="90">
    <w:name w:val="Заголовок 9 Знак"/>
    <w:basedOn w:val="a1"/>
    <w:link w:val="9"/>
    <w:semiHidden/>
    <w:rsid w:val="00D77582"/>
    <w:rPr>
      <w:rFonts w:eastAsia="Times New Roman" w:cstheme="minorBidi"/>
      <w:sz w:val="32"/>
    </w:rPr>
  </w:style>
  <w:style w:type="paragraph" w:styleId="a6">
    <w:name w:val="Balloon Text"/>
    <w:basedOn w:val="a"/>
    <w:link w:val="a7"/>
    <w:semiHidden/>
    <w:rsid w:val="00AB61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AB618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500413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242E5B" w:themeColor="text1"/>
        <w:left w:val="single" w:sz="4" w:space="0" w:color="242E5B" w:themeColor="text1"/>
        <w:bottom w:val="single" w:sz="4" w:space="0" w:color="242E5B" w:themeColor="text1"/>
        <w:right w:val="single" w:sz="4" w:space="0" w:color="242E5B" w:themeColor="text1"/>
        <w:insideH w:val="single" w:sz="4" w:space="0" w:color="242E5B" w:themeColor="text1"/>
        <w:insideV w:val="single" w:sz="4" w:space="0" w:color="242E5B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styleId="a9">
    <w:name w:val="header"/>
    <w:basedOn w:val="a"/>
    <w:link w:val="aa"/>
    <w:semiHidden/>
    <w:unhideWhenUsed/>
    <w:rsid w:val="00DA6F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semiHidden/>
    <w:rsid w:val="00DA6F77"/>
    <w:rPr>
      <w:rFonts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A6F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DA6F77"/>
    <w:rPr>
      <w:rFonts w:cs="Times New Roman"/>
      <w:szCs w:val="24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0F079C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aps w:val="0"/>
      <w:color w:val="365F91" w:themeColor="accent1" w:themeShade="BF"/>
      <w:szCs w:val="28"/>
    </w:rPr>
  </w:style>
  <w:style w:type="paragraph" w:styleId="12">
    <w:name w:val="toc 1"/>
    <w:basedOn w:val="a"/>
    <w:next w:val="a"/>
    <w:autoRedefine/>
    <w:uiPriority w:val="39"/>
    <w:rsid w:val="000F079C"/>
    <w:pPr>
      <w:spacing w:after="100"/>
    </w:pPr>
  </w:style>
  <w:style w:type="character" w:styleId="ae">
    <w:name w:val="Hyperlink"/>
    <w:basedOn w:val="a1"/>
    <w:uiPriority w:val="99"/>
    <w:unhideWhenUsed/>
    <w:rsid w:val="000F07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42E5B"/>
      </a:dk1>
      <a:lt1>
        <a:sysClr val="window" lastClr="F7D8A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40993-7A6B-494D-8B04-49433EA1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Юлиса Ежевикина</dc:creator>
  <cp:lastModifiedBy>Юлиса Ежевикина</cp:lastModifiedBy>
  <cp:revision>5</cp:revision>
  <dcterms:created xsi:type="dcterms:W3CDTF">2020-10-24T20:35:00Z</dcterms:created>
  <dcterms:modified xsi:type="dcterms:W3CDTF">2020-10-26T05:52:00Z</dcterms:modified>
</cp:coreProperties>
</file>